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margin" w:tblpXSpec="center" w:tblpY="1818"/>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6"/>
        <w:gridCol w:w="8037"/>
      </w:tblGrid>
      <w:tr w:rsidR="003D182D" w:rsidRPr="00D33070" w14:paraId="1ABEABBE" w14:textId="77777777" w:rsidTr="00536D81">
        <w:trPr>
          <w:trHeight w:val="841"/>
        </w:trPr>
        <w:tc>
          <w:tcPr>
            <w:tcW w:w="2306" w:type="dxa"/>
            <w:shd w:val="clear" w:color="auto" w:fill="F2F2F2"/>
            <w:vAlign w:val="center"/>
          </w:tcPr>
          <w:p w14:paraId="1954C925" w14:textId="09FCB532" w:rsidR="003D182D" w:rsidRPr="00B90C16" w:rsidRDefault="003D182D" w:rsidP="00780EA5">
            <w:pPr>
              <w:keepNext/>
              <w:widowControl/>
              <w:suppressAutoHyphens w:val="0"/>
              <w:rPr>
                <w:rFonts w:eastAsia="Times New Roman" w:cs="Times New Roman"/>
                <w:b/>
                <w:bCs/>
                <w:lang w:eastAsia="ar-SA" w:bidi="ar-SA"/>
              </w:rPr>
            </w:pPr>
            <w:r w:rsidRPr="00B90C16">
              <w:rPr>
                <w:rFonts w:eastAsia="Times New Roman" w:cs="Times New Roman"/>
                <w:b/>
                <w:bCs/>
                <w:lang w:eastAsia="ar-SA" w:bidi="ar-SA"/>
              </w:rPr>
              <w:t>NAZIV PROGRAMA</w:t>
            </w:r>
          </w:p>
        </w:tc>
        <w:tc>
          <w:tcPr>
            <w:tcW w:w="8037" w:type="dxa"/>
            <w:shd w:val="clear" w:color="auto" w:fill="F2F2F2"/>
            <w:vAlign w:val="center"/>
          </w:tcPr>
          <w:p w14:paraId="64B54FAE" w14:textId="33D93D51" w:rsidR="003D182D" w:rsidRPr="00033F21" w:rsidRDefault="003D182D" w:rsidP="00536D81">
            <w:pPr>
              <w:rPr>
                <w:rFonts w:cs="Times New Roman"/>
                <w:b/>
              </w:rPr>
            </w:pPr>
            <w:r w:rsidRPr="003D182D">
              <w:rPr>
                <w:rFonts w:cs="Times New Roman"/>
                <w:b/>
              </w:rPr>
              <w:t>Program</w:t>
            </w:r>
            <w:r>
              <w:rPr>
                <w:rFonts w:cs="Times New Roman"/>
                <w:b/>
              </w:rPr>
              <w:t xml:space="preserve"> </w:t>
            </w:r>
            <w:r w:rsidRPr="003D182D">
              <w:rPr>
                <w:rFonts w:cs="Times New Roman"/>
                <w:b/>
              </w:rPr>
              <w:t xml:space="preserve">1010 </w:t>
            </w:r>
            <w:r>
              <w:rPr>
                <w:rFonts w:cs="Times New Roman"/>
                <w:b/>
              </w:rPr>
              <w:t xml:space="preserve"> </w:t>
            </w:r>
            <w:r w:rsidRPr="003D182D">
              <w:rPr>
                <w:rFonts w:cs="Times New Roman"/>
                <w:b/>
              </w:rPr>
              <w:t>Promocija i promidžba proizvoda i područja</w:t>
            </w:r>
          </w:p>
        </w:tc>
      </w:tr>
      <w:tr w:rsidR="003D182D" w:rsidRPr="00D33070" w14:paraId="4CFE509E" w14:textId="77777777" w:rsidTr="001F386F">
        <w:trPr>
          <w:trHeight w:val="699"/>
        </w:trPr>
        <w:tc>
          <w:tcPr>
            <w:tcW w:w="2306" w:type="dxa"/>
            <w:shd w:val="clear" w:color="auto" w:fill="auto"/>
            <w:vAlign w:val="center"/>
          </w:tcPr>
          <w:p w14:paraId="5B3538EB" w14:textId="10F608E1" w:rsidR="003D182D" w:rsidRPr="00B90C16" w:rsidRDefault="003D182D" w:rsidP="00780EA5">
            <w:pPr>
              <w:keepNext/>
              <w:widowControl/>
              <w:suppressAutoHyphens w:val="0"/>
              <w:rPr>
                <w:rFonts w:eastAsia="Times New Roman" w:cs="Times New Roman"/>
                <w:b/>
                <w:bCs/>
                <w:lang w:eastAsia="ar-SA" w:bidi="ar-SA"/>
              </w:rPr>
            </w:pPr>
            <w:r w:rsidRPr="00033F21">
              <w:rPr>
                <w:rFonts w:eastAsia="Times New Roman" w:cs="Times New Roman"/>
                <w:b/>
                <w:bCs/>
                <w:lang w:eastAsia="ar-SA" w:bidi="ar-SA"/>
              </w:rPr>
              <w:t>CILJ PROGRAMA</w:t>
            </w:r>
          </w:p>
        </w:tc>
        <w:tc>
          <w:tcPr>
            <w:tcW w:w="8037" w:type="dxa"/>
            <w:shd w:val="clear" w:color="auto" w:fill="auto"/>
            <w:vAlign w:val="center"/>
          </w:tcPr>
          <w:p w14:paraId="23D567DD" w14:textId="104E930F" w:rsidR="003D182D" w:rsidRPr="003D182D" w:rsidRDefault="003D182D" w:rsidP="00536D81">
            <w:pPr>
              <w:rPr>
                <w:rFonts w:cs="Times New Roman"/>
                <w:bCs/>
              </w:rPr>
            </w:pPr>
            <w:r w:rsidRPr="003D182D">
              <w:rPr>
                <w:rFonts w:cs="Times New Roman"/>
                <w:bCs/>
              </w:rPr>
              <w:t>Bolja organizacija poljoprivrednih proizvođača u svrhu kvalitetnijeg izlaska na tržište, ostvarivanje većeg profita i turističke ponude.</w:t>
            </w:r>
          </w:p>
        </w:tc>
      </w:tr>
      <w:tr w:rsidR="003D182D" w:rsidRPr="00D33070" w14:paraId="330AB435" w14:textId="77777777" w:rsidTr="003D182D">
        <w:trPr>
          <w:trHeight w:val="841"/>
        </w:trPr>
        <w:tc>
          <w:tcPr>
            <w:tcW w:w="2306" w:type="dxa"/>
            <w:shd w:val="clear" w:color="auto" w:fill="auto"/>
            <w:vAlign w:val="center"/>
          </w:tcPr>
          <w:p w14:paraId="2B992820" w14:textId="7583DB2D" w:rsidR="003D182D" w:rsidRPr="00B90C16" w:rsidRDefault="003D182D" w:rsidP="00780EA5">
            <w:pPr>
              <w:keepNext/>
              <w:widowControl/>
              <w:suppressAutoHyphens w:val="0"/>
              <w:rPr>
                <w:rFonts w:eastAsia="Times New Roman" w:cs="Times New Roman"/>
                <w:b/>
                <w:bCs/>
                <w:lang w:eastAsia="ar-SA" w:bidi="ar-SA"/>
              </w:rPr>
            </w:pPr>
            <w:r w:rsidRPr="00033F21">
              <w:rPr>
                <w:rFonts w:eastAsia="Times New Roman" w:cs="Times New Roman"/>
                <w:b/>
                <w:bCs/>
                <w:lang w:eastAsia="ar-SA" w:bidi="ar-SA"/>
              </w:rPr>
              <w:t>OPIS PROGRAMA</w:t>
            </w:r>
          </w:p>
        </w:tc>
        <w:tc>
          <w:tcPr>
            <w:tcW w:w="8037" w:type="dxa"/>
            <w:shd w:val="clear" w:color="auto" w:fill="auto"/>
            <w:vAlign w:val="center"/>
          </w:tcPr>
          <w:p w14:paraId="00229865" w14:textId="77777777" w:rsidR="003D182D" w:rsidRDefault="003D182D" w:rsidP="003D182D">
            <w:pPr>
              <w:jc w:val="both"/>
              <w:rPr>
                <w:rFonts w:cs="Times New Roman"/>
                <w:bCs/>
              </w:rPr>
            </w:pPr>
            <w:r w:rsidRPr="003D182D">
              <w:rPr>
                <w:rFonts w:cs="Times New Roman"/>
                <w:bCs/>
              </w:rPr>
              <w:t>Upravni odjel za poljoprivredu, ruralni razvoj, zaštitu okoliša i prirode u suradnji s udrugama vinogradara i vinara Sisačko-moslavačke županije organizirati će manifestaciju s ciljem popularizacije autohtonih sorta vina te vinarstva, vinogradarstva i turističke ponude.</w:t>
            </w:r>
          </w:p>
          <w:p w14:paraId="2E72E46B" w14:textId="77777777" w:rsidR="003B73A9" w:rsidRDefault="003B73A9" w:rsidP="003D182D">
            <w:pPr>
              <w:jc w:val="both"/>
              <w:rPr>
                <w:rFonts w:cs="Times New Roman"/>
                <w:bCs/>
              </w:rPr>
            </w:pPr>
          </w:p>
          <w:p w14:paraId="2DA521B4" w14:textId="7AE3943E" w:rsidR="003B73A9" w:rsidRPr="003B73A9" w:rsidRDefault="003B73A9" w:rsidP="003D182D">
            <w:pPr>
              <w:jc w:val="both"/>
              <w:rPr>
                <w:rFonts w:cs="Times New Roman"/>
                <w:b/>
              </w:rPr>
            </w:pPr>
            <w:r w:rsidRPr="003B73A9">
              <w:rPr>
                <w:rFonts w:cs="Times New Roman"/>
                <w:b/>
              </w:rPr>
              <w:t>Aktivnost</w:t>
            </w:r>
            <w:r w:rsidRPr="003B73A9">
              <w:rPr>
                <w:rFonts w:cs="Times New Roman"/>
                <w:b/>
              </w:rPr>
              <w:tab/>
              <w:t>A100001</w:t>
            </w:r>
            <w:r w:rsidRPr="003B73A9">
              <w:rPr>
                <w:rFonts w:cs="Times New Roman"/>
                <w:b/>
              </w:rPr>
              <w:tab/>
              <w:t>Manifestacija autohtonih sorta vina</w:t>
            </w:r>
            <w:r>
              <w:rPr>
                <w:rFonts w:cs="Times New Roman"/>
                <w:b/>
              </w:rPr>
              <w:t xml:space="preserve"> 28.500,00 eura</w:t>
            </w:r>
            <w:r w:rsidRPr="003B73A9">
              <w:rPr>
                <w:rFonts w:cs="Times New Roman"/>
                <w:b/>
              </w:rPr>
              <w:tab/>
            </w:r>
          </w:p>
        </w:tc>
      </w:tr>
      <w:tr w:rsidR="003D182D" w:rsidRPr="00D33070" w14:paraId="65FB6D41" w14:textId="77777777" w:rsidTr="003D182D">
        <w:trPr>
          <w:trHeight w:val="841"/>
        </w:trPr>
        <w:tc>
          <w:tcPr>
            <w:tcW w:w="2306" w:type="dxa"/>
            <w:shd w:val="clear" w:color="auto" w:fill="auto"/>
            <w:vAlign w:val="center"/>
          </w:tcPr>
          <w:p w14:paraId="66118D21" w14:textId="3B0B0626" w:rsidR="003D182D" w:rsidRPr="00B90C16" w:rsidRDefault="003D182D" w:rsidP="00780EA5">
            <w:pPr>
              <w:keepNext/>
              <w:widowControl/>
              <w:suppressAutoHyphens w:val="0"/>
              <w:rPr>
                <w:rFonts w:eastAsia="Times New Roman" w:cs="Times New Roman"/>
                <w:b/>
                <w:bCs/>
                <w:lang w:eastAsia="ar-SA" w:bidi="ar-SA"/>
              </w:rPr>
            </w:pPr>
            <w:r w:rsidRPr="00536D81">
              <w:rPr>
                <w:rFonts w:eastAsia="Times New Roman" w:cs="Times New Roman"/>
                <w:b/>
                <w:bCs/>
                <w:lang w:eastAsia="ar-SA" w:bidi="ar-SA"/>
              </w:rPr>
              <w:t>OBRAZLOŽENJE PROGRAMA KROZ CILJEVE KOJI ĆE SE OSTVARITI PROVEDBOM PROGRAMA</w:t>
            </w:r>
          </w:p>
        </w:tc>
        <w:tc>
          <w:tcPr>
            <w:tcW w:w="8037" w:type="dxa"/>
            <w:shd w:val="clear" w:color="auto" w:fill="auto"/>
            <w:vAlign w:val="center"/>
          </w:tcPr>
          <w:p w14:paraId="232E57F7" w14:textId="77777777" w:rsidR="003D182D" w:rsidRPr="003D182D" w:rsidRDefault="003D182D" w:rsidP="003D182D">
            <w:pPr>
              <w:jc w:val="both"/>
              <w:rPr>
                <w:rFonts w:cs="Times New Roman"/>
                <w:bCs/>
              </w:rPr>
            </w:pPr>
            <w:r w:rsidRPr="003D182D">
              <w:rPr>
                <w:rFonts w:cs="Times New Roman"/>
                <w:bCs/>
              </w:rPr>
              <w:t>Poljoprivreda je strateška gospodarska grana Sisačko-moslavačke županije. Temeljem Nacionalne razvojne strategije Republike Hrvatske do 2030. godine kao i Višegodišnjeg financijskog okvira EU za vremensko razdoblje 2021.-2027. godine potpore u poljoprivredi provode se sukladno posebnom cilju:</w:t>
            </w:r>
          </w:p>
          <w:p w14:paraId="43F16B4F" w14:textId="77777777" w:rsidR="003D182D" w:rsidRPr="003D182D" w:rsidRDefault="003D182D" w:rsidP="003D182D">
            <w:pPr>
              <w:jc w:val="both"/>
              <w:rPr>
                <w:rFonts w:cs="Times New Roman"/>
                <w:bCs/>
              </w:rPr>
            </w:pPr>
            <w:r w:rsidRPr="003D182D">
              <w:rPr>
                <w:rFonts w:cs="Times New Roman"/>
                <w:bCs/>
              </w:rPr>
              <w:t xml:space="preserve">PC6. Razvoj održive poljoprivrede/Povećanje konkurentnosti poljoprivredne proizvodnje  </w:t>
            </w:r>
          </w:p>
          <w:p w14:paraId="1FAE819B" w14:textId="77777777" w:rsidR="003D182D" w:rsidRPr="003D182D" w:rsidRDefault="003D182D" w:rsidP="003D182D">
            <w:pPr>
              <w:jc w:val="both"/>
              <w:rPr>
                <w:rFonts w:cs="Times New Roman"/>
                <w:bCs/>
              </w:rPr>
            </w:pPr>
            <w:r w:rsidRPr="003D182D">
              <w:rPr>
                <w:rFonts w:cs="Times New Roman"/>
                <w:bCs/>
              </w:rPr>
              <w:t xml:space="preserve"> Mjera posebnog cilja</w:t>
            </w:r>
          </w:p>
          <w:p w14:paraId="4A60286B" w14:textId="04AECADD" w:rsidR="003D182D" w:rsidRPr="00033F21" w:rsidRDefault="003D182D" w:rsidP="003D182D">
            <w:pPr>
              <w:jc w:val="both"/>
              <w:rPr>
                <w:rFonts w:cs="Times New Roman"/>
                <w:b/>
              </w:rPr>
            </w:pPr>
            <w:r w:rsidRPr="003D182D">
              <w:rPr>
                <w:rFonts w:cs="Times New Roman"/>
                <w:bCs/>
              </w:rPr>
              <w:t>6.3. Promocija i promidžba proizvoda i ruralnog područja Sisačko-moslavačke županije.</w:t>
            </w:r>
          </w:p>
        </w:tc>
      </w:tr>
      <w:tr w:rsidR="003D182D" w:rsidRPr="00D33070" w14:paraId="633ECF72" w14:textId="77777777" w:rsidTr="003D182D">
        <w:trPr>
          <w:trHeight w:val="841"/>
        </w:trPr>
        <w:tc>
          <w:tcPr>
            <w:tcW w:w="2306" w:type="dxa"/>
            <w:shd w:val="clear" w:color="auto" w:fill="auto"/>
            <w:vAlign w:val="center"/>
          </w:tcPr>
          <w:p w14:paraId="3A4EC854" w14:textId="6927CA46" w:rsidR="003D182D" w:rsidRPr="00B90C16" w:rsidRDefault="003D182D" w:rsidP="00780EA5">
            <w:pPr>
              <w:keepNext/>
              <w:widowControl/>
              <w:suppressAutoHyphens w:val="0"/>
              <w:rPr>
                <w:rFonts w:eastAsia="Times New Roman" w:cs="Times New Roman"/>
                <w:b/>
                <w:bCs/>
                <w:lang w:eastAsia="ar-SA" w:bidi="ar-SA"/>
              </w:rPr>
            </w:pPr>
            <w:r w:rsidRPr="00536D81">
              <w:rPr>
                <w:rFonts w:eastAsia="Times New Roman" w:cs="Times New Roman"/>
                <w:b/>
                <w:bCs/>
                <w:lang w:eastAsia="ar-SA" w:bidi="ar-SA"/>
              </w:rPr>
              <w:t>POKAZATELJI USPJEŠNOSTI PROGRAMA</w:t>
            </w:r>
          </w:p>
        </w:tc>
        <w:tc>
          <w:tcPr>
            <w:tcW w:w="8037" w:type="dxa"/>
            <w:shd w:val="clear" w:color="auto" w:fill="auto"/>
            <w:vAlign w:val="center"/>
          </w:tcPr>
          <w:p w14:paraId="36BAF6DA" w14:textId="77777777" w:rsidR="003D182D" w:rsidRPr="003D182D" w:rsidRDefault="003D182D" w:rsidP="003D182D">
            <w:pPr>
              <w:jc w:val="both"/>
              <w:rPr>
                <w:rFonts w:cs="Times New Roman"/>
                <w:bCs/>
              </w:rPr>
            </w:pPr>
            <w:r w:rsidRPr="003D182D">
              <w:rPr>
                <w:rFonts w:cs="Times New Roman"/>
                <w:bCs/>
              </w:rPr>
              <w:t>Podizanje svijesti stanovništava o kvaliteti autohtonih proizvoda i drugih poljoprivrednih proizvoda Sisačko-moslavačke županije, promicanje Sisačko-moslavačke županije kako u RH tako i u EU.</w:t>
            </w:r>
          </w:p>
          <w:p w14:paraId="6F61406B" w14:textId="77777777" w:rsidR="003D182D" w:rsidRDefault="003D182D" w:rsidP="003D182D">
            <w:pPr>
              <w:jc w:val="both"/>
              <w:rPr>
                <w:rFonts w:cs="Times New Roman"/>
                <w:bCs/>
              </w:rPr>
            </w:pPr>
            <w:r w:rsidRPr="003D182D">
              <w:rPr>
                <w:rFonts w:cs="Times New Roman"/>
                <w:bCs/>
              </w:rPr>
              <w:t xml:space="preserve">Promidžbene aktivnosti u svrhu postizanja prepoznatljivosti autohtone sorte  Sisačko-moslavačke županije - </w:t>
            </w:r>
            <w:proofErr w:type="spellStart"/>
            <w:r w:rsidRPr="003D182D">
              <w:rPr>
                <w:rFonts w:cs="Times New Roman"/>
                <w:bCs/>
              </w:rPr>
              <w:t>Škrlet</w:t>
            </w:r>
            <w:proofErr w:type="spellEnd"/>
            <w:r w:rsidRPr="003D182D">
              <w:rPr>
                <w:rFonts w:cs="Times New Roman"/>
                <w:bCs/>
              </w:rPr>
              <w:t>.</w:t>
            </w:r>
          </w:p>
          <w:p w14:paraId="2956F349" w14:textId="77777777" w:rsidR="009970F7" w:rsidRDefault="003B73A9" w:rsidP="0046604E">
            <w:pPr>
              <w:jc w:val="both"/>
              <w:rPr>
                <w:rFonts w:cs="Times New Roman"/>
                <w:bCs/>
              </w:rPr>
            </w:pPr>
            <w:r>
              <w:rPr>
                <w:rFonts w:cs="Times New Roman"/>
                <w:bCs/>
              </w:rPr>
              <w:t xml:space="preserve">U ožujku i svibnju održane su dvije manifestacije </w:t>
            </w:r>
            <w:r w:rsidR="0046604E">
              <w:rPr>
                <w:rFonts w:cs="Times New Roman"/>
                <w:bCs/>
              </w:rPr>
              <w:t>i to</w:t>
            </w:r>
            <w:r w:rsidR="0046604E">
              <w:t xml:space="preserve"> </w:t>
            </w:r>
            <w:r w:rsidR="0046604E" w:rsidRPr="0046604E">
              <w:rPr>
                <w:rFonts w:cs="Times New Roman"/>
                <w:bCs/>
              </w:rPr>
              <w:t>„</w:t>
            </w:r>
            <w:proofErr w:type="spellStart"/>
            <w:r w:rsidR="0046604E" w:rsidRPr="0046604E">
              <w:rPr>
                <w:rFonts w:cs="Times New Roman"/>
                <w:bCs/>
              </w:rPr>
              <w:t>Škrlet</w:t>
            </w:r>
            <w:proofErr w:type="spellEnd"/>
            <w:r w:rsidR="0046604E" w:rsidRPr="0046604E">
              <w:rPr>
                <w:rFonts w:cs="Times New Roman"/>
                <w:bCs/>
              </w:rPr>
              <w:t xml:space="preserve"> u čaši“ koja je održana 16. ožujka 2024. godine</w:t>
            </w:r>
            <w:r w:rsidR="0046604E">
              <w:rPr>
                <w:rFonts w:cs="Times New Roman"/>
                <w:bCs/>
              </w:rPr>
              <w:t xml:space="preserve"> </w:t>
            </w:r>
            <w:r w:rsidR="0046604E" w:rsidRPr="0046604E">
              <w:rPr>
                <w:rFonts w:cs="Times New Roman"/>
                <w:bCs/>
              </w:rPr>
              <w:t>na području Moslavine</w:t>
            </w:r>
            <w:r w:rsidR="0046604E">
              <w:rPr>
                <w:rFonts w:cs="Times New Roman"/>
                <w:bCs/>
              </w:rPr>
              <w:t xml:space="preserve"> i </w:t>
            </w:r>
            <w:r w:rsidR="0046604E" w:rsidRPr="0046604E">
              <w:rPr>
                <w:rFonts w:cs="Times New Roman"/>
                <w:bCs/>
              </w:rPr>
              <w:t xml:space="preserve">„Festival vina – </w:t>
            </w:r>
            <w:proofErr w:type="spellStart"/>
            <w:r w:rsidR="0046604E" w:rsidRPr="0046604E">
              <w:rPr>
                <w:rFonts w:cs="Times New Roman"/>
                <w:bCs/>
              </w:rPr>
              <w:t>MoslaVina</w:t>
            </w:r>
            <w:proofErr w:type="spellEnd"/>
            <w:r w:rsidR="0046604E" w:rsidRPr="0046604E">
              <w:rPr>
                <w:rFonts w:cs="Times New Roman"/>
                <w:bCs/>
              </w:rPr>
              <w:t xml:space="preserve"> Kutina</w:t>
            </w:r>
            <w:r w:rsidR="0046604E">
              <w:rPr>
                <w:rFonts w:cs="Times New Roman"/>
                <w:bCs/>
              </w:rPr>
              <w:t xml:space="preserve"> </w:t>
            </w:r>
            <w:r w:rsidR="0046604E" w:rsidRPr="0046604E">
              <w:rPr>
                <w:rFonts w:cs="Times New Roman"/>
                <w:bCs/>
              </w:rPr>
              <w:t>2024. i izložba vina izvornih hrvatskih sorti“</w:t>
            </w:r>
            <w:r w:rsidR="0046604E">
              <w:t xml:space="preserve"> </w:t>
            </w:r>
            <w:r w:rsidR="0046604E" w:rsidRPr="0046604E">
              <w:rPr>
                <w:rFonts w:cs="Times New Roman"/>
                <w:bCs/>
              </w:rPr>
              <w:t>24.</w:t>
            </w:r>
            <w:r w:rsidR="0046604E">
              <w:rPr>
                <w:rFonts w:cs="Times New Roman"/>
                <w:bCs/>
              </w:rPr>
              <w:t xml:space="preserve"> i</w:t>
            </w:r>
            <w:r w:rsidR="0046604E" w:rsidRPr="0046604E">
              <w:rPr>
                <w:rFonts w:cs="Times New Roman"/>
                <w:bCs/>
              </w:rPr>
              <w:t xml:space="preserve"> 25. svibnja 2024.</w:t>
            </w:r>
            <w:r w:rsidR="0046604E">
              <w:rPr>
                <w:rFonts w:cs="Times New Roman"/>
                <w:bCs/>
              </w:rPr>
              <w:t xml:space="preserve"> </w:t>
            </w:r>
            <w:r w:rsidR="0046604E" w:rsidRPr="0046604E">
              <w:rPr>
                <w:rFonts w:cs="Times New Roman"/>
                <w:bCs/>
              </w:rPr>
              <w:t>godine</w:t>
            </w:r>
            <w:r w:rsidR="0046604E">
              <w:rPr>
                <w:rFonts w:cs="Times New Roman"/>
                <w:bCs/>
              </w:rPr>
              <w:t xml:space="preserve"> za koje je utrošen iznos od 15.566,63 eura.</w:t>
            </w:r>
            <w:r w:rsidR="009970F7">
              <w:rPr>
                <w:rFonts w:cs="Times New Roman"/>
                <w:bCs/>
              </w:rPr>
              <w:t xml:space="preserve"> </w:t>
            </w:r>
          </w:p>
          <w:p w14:paraId="7B6816C7" w14:textId="529CC82C" w:rsidR="009970F7" w:rsidRPr="0046604E" w:rsidRDefault="009970F7" w:rsidP="0046604E">
            <w:pPr>
              <w:jc w:val="both"/>
              <w:rPr>
                <w:rFonts w:cs="Times New Roman"/>
                <w:bCs/>
              </w:rPr>
            </w:pPr>
            <w:r>
              <w:rPr>
                <w:rFonts w:cs="Times New Roman"/>
                <w:bCs/>
              </w:rPr>
              <w:t xml:space="preserve">Sredstva za predmetnu aktivnost planirana su na pozicijama Proračuna R2554-1 do R2554-5 te su ista preraspodijeljena ovisno o vrsti rashoda u ukupnom iznosu </w:t>
            </w:r>
            <w:r w:rsidRPr="009970F7">
              <w:rPr>
                <w:rFonts w:cs="Times New Roman"/>
                <w:bCs/>
              </w:rPr>
              <w:t>28.500,00 eura</w:t>
            </w:r>
            <w:r>
              <w:rPr>
                <w:rFonts w:cs="Times New Roman"/>
                <w:bCs/>
              </w:rPr>
              <w:t>.</w:t>
            </w:r>
            <w:r w:rsidRPr="009970F7">
              <w:rPr>
                <w:rFonts w:cs="Times New Roman"/>
                <w:bCs/>
              </w:rPr>
              <w:tab/>
            </w:r>
          </w:p>
        </w:tc>
      </w:tr>
      <w:tr w:rsidR="00033F21" w:rsidRPr="00D33070" w14:paraId="2B331868" w14:textId="77777777" w:rsidTr="00536D81">
        <w:trPr>
          <w:trHeight w:val="841"/>
        </w:trPr>
        <w:tc>
          <w:tcPr>
            <w:tcW w:w="2306" w:type="dxa"/>
            <w:shd w:val="clear" w:color="auto" w:fill="F2F2F2"/>
            <w:vAlign w:val="center"/>
          </w:tcPr>
          <w:p w14:paraId="5B2F14CB" w14:textId="5E0ED423" w:rsidR="00033F21" w:rsidRPr="00B90C16" w:rsidRDefault="00033F21" w:rsidP="00780EA5">
            <w:pPr>
              <w:keepNext/>
              <w:widowControl/>
              <w:suppressAutoHyphens w:val="0"/>
              <w:rPr>
                <w:rFonts w:eastAsia="Times New Roman" w:cs="Times New Roman"/>
                <w:b/>
                <w:bCs/>
                <w:lang w:eastAsia="ar-SA" w:bidi="ar-SA"/>
              </w:rPr>
            </w:pPr>
            <w:r w:rsidRPr="00B90C16">
              <w:rPr>
                <w:rFonts w:eastAsia="Times New Roman" w:cs="Times New Roman"/>
                <w:b/>
                <w:bCs/>
                <w:lang w:eastAsia="ar-SA" w:bidi="ar-SA"/>
              </w:rPr>
              <w:t>NAZIV PROGRAMA</w:t>
            </w:r>
          </w:p>
        </w:tc>
        <w:tc>
          <w:tcPr>
            <w:tcW w:w="8037" w:type="dxa"/>
            <w:shd w:val="clear" w:color="auto" w:fill="F2F2F2"/>
            <w:vAlign w:val="center"/>
          </w:tcPr>
          <w:p w14:paraId="383D8564" w14:textId="5D2CC655" w:rsidR="00033F21" w:rsidRPr="00B90C16" w:rsidRDefault="00033F21" w:rsidP="00536D81">
            <w:pPr>
              <w:rPr>
                <w:rFonts w:cs="Times New Roman"/>
                <w:b/>
              </w:rPr>
            </w:pPr>
            <w:r w:rsidRPr="00033F21">
              <w:rPr>
                <w:rFonts w:cs="Times New Roman"/>
                <w:b/>
              </w:rPr>
              <w:t>Program 100</w:t>
            </w:r>
            <w:r>
              <w:rPr>
                <w:rFonts w:cs="Times New Roman"/>
                <w:b/>
              </w:rPr>
              <w:t>1</w:t>
            </w:r>
            <w:r w:rsidRPr="00033F21">
              <w:rPr>
                <w:rFonts w:cs="Times New Roman"/>
                <w:b/>
              </w:rPr>
              <w:t xml:space="preserve">  Razvoj poljoprivrede</w:t>
            </w:r>
            <w:r w:rsidRPr="00033F21">
              <w:rPr>
                <w:rFonts w:cs="Times New Roman"/>
                <w:b/>
              </w:rPr>
              <w:tab/>
            </w:r>
          </w:p>
        </w:tc>
      </w:tr>
      <w:tr w:rsidR="00033F21" w:rsidRPr="00D33070" w14:paraId="40034F3F" w14:textId="77777777" w:rsidTr="001F386F">
        <w:trPr>
          <w:trHeight w:val="416"/>
        </w:trPr>
        <w:tc>
          <w:tcPr>
            <w:tcW w:w="2306" w:type="dxa"/>
            <w:shd w:val="clear" w:color="auto" w:fill="auto"/>
            <w:vAlign w:val="center"/>
          </w:tcPr>
          <w:p w14:paraId="677DDF7E" w14:textId="713E12A5" w:rsidR="00033F21" w:rsidRPr="00B90C16" w:rsidRDefault="00033F21" w:rsidP="00780EA5">
            <w:pPr>
              <w:keepNext/>
              <w:widowControl/>
              <w:suppressAutoHyphens w:val="0"/>
              <w:rPr>
                <w:rFonts w:eastAsia="Times New Roman" w:cs="Times New Roman"/>
                <w:b/>
                <w:bCs/>
                <w:lang w:eastAsia="ar-SA" w:bidi="ar-SA"/>
              </w:rPr>
            </w:pPr>
            <w:r w:rsidRPr="00033F21">
              <w:rPr>
                <w:rFonts w:eastAsia="Times New Roman" w:cs="Times New Roman"/>
                <w:b/>
                <w:bCs/>
                <w:lang w:eastAsia="ar-SA" w:bidi="ar-SA"/>
              </w:rPr>
              <w:t>CILJ PROGRAMA</w:t>
            </w:r>
          </w:p>
        </w:tc>
        <w:tc>
          <w:tcPr>
            <w:tcW w:w="8037" w:type="dxa"/>
            <w:shd w:val="clear" w:color="auto" w:fill="auto"/>
          </w:tcPr>
          <w:p w14:paraId="32853399" w14:textId="77777777" w:rsidR="001D5F8C" w:rsidRPr="00326742" w:rsidRDefault="001D5F8C" w:rsidP="001D5F8C">
            <w:pPr>
              <w:jc w:val="both"/>
              <w:rPr>
                <w:rFonts w:cs="Times New Roman"/>
              </w:rPr>
            </w:pPr>
            <w:r w:rsidRPr="00326742">
              <w:rPr>
                <w:rFonts w:cs="Times New Roman"/>
              </w:rPr>
              <w:t xml:space="preserve">Razvoj poljoprivredne proizvodnje na području Sisačko-moslavačke županije temelji se na postojećim komparativnim prednostima uz maksimalno korištenje prirodnih prednosti pojedinih područja naše županije. Kroz ovaj Program planirano je niz poticajnih mjera kojima želimo ojačati konkurentnost postojećih poljoprivrednih proizvođača i pomoći u početku rada novim poljoprivrednim proizvođačima u pokretanju njihove proizvodnje. </w:t>
            </w:r>
          </w:p>
          <w:p w14:paraId="62F3DA1C" w14:textId="52D638AB" w:rsidR="00033F21" w:rsidRPr="00EA2D64" w:rsidRDefault="001D5F8C" w:rsidP="00EA2D64">
            <w:pPr>
              <w:jc w:val="both"/>
              <w:rPr>
                <w:rFonts w:cs="Times New Roman"/>
                <w:color w:val="C00000"/>
              </w:rPr>
            </w:pPr>
            <w:r w:rsidRPr="00326742">
              <w:rPr>
                <w:rFonts w:cs="Times New Roman"/>
              </w:rPr>
              <w:t xml:space="preserve">Nadalje, kako bi se osiguralo nesmetano funkcioniranje poljoprivrednih gospodarstava s područja Grada Siska, Grada Petrinje te Općine </w:t>
            </w:r>
            <w:proofErr w:type="spellStart"/>
            <w:r w:rsidRPr="00326742">
              <w:rPr>
                <w:rFonts w:cs="Times New Roman"/>
              </w:rPr>
              <w:t>Martinska</w:t>
            </w:r>
            <w:proofErr w:type="spellEnd"/>
            <w:r w:rsidRPr="00326742">
              <w:rPr>
                <w:rFonts w:cs="Times New Roman"/>
              </w:rPr>
              <w:t xml:space="preserve"> Ves i potaknulo osnaživanje poljoprivrednog sektora, Sisačko-moslavačka županija utvrdila je na području Grada Siska, Grada Petrinje i Općine </w:t>
            </w:r>
            <w:proofErr w:type="spellStart"/>
            <w:r w:rsidRPr="00326742">
              <w:rPr>
                <w:rFonts w:cs="Times New Roman"/>
              </w:rPr>
              <w:t>Martinska</w:t>
            </w:r>
            <w:proofErr w:type="spellEnd"/>
            <w:r w:rsidRPr="00326742">
              <w:rPr>
                <w:rFonts w:cs="Times New Roman"/>
              </w:rPr>
              <w:t xml:space="preserve"> Ves nerazvrstane ceste od posebnog značaja za nesmetano odvijanje poljoprivredne proizvodnje na tom području.</w:t>
            </w:r>
          </w:p>
        </w:tc>
      </w:tr>
      <w:tr w:rsidR="00033F21" w:rsidRPr="00D33070" w14:paraId="68A79DF4" w14:textId="77777777" w:rsidTr="00EA2D64">
        <w:trPr>
          <w:trHeight w:val="841"/>
        </w:trPr>
        <w:tc>
          <w:tcPr>
            <w:tcW w:w="2306" w:type="dxa"/>
            <w:shd w:val="clear" w:color="auto" w:fill="auto"/>
          </w:tcPr>
          <w:p w14:paraId="68B17D65" w14:textId="7DBABA9D" w:rsidR="00033F21" w:rsidRDefault="00033F21" w:rsidP="00EA2D64">
            <w:pPr>
              <w:keepNext/>
              <w:widowControl/>
              <w:suppressAutoHyphens w:val="0"/>
              <w:rPr>
                <w:rFonts w:eastAsia="Times New Roman" w:cs="Times New Roman"/>
                <w:b/>
                <w:bCs/>
                <w:lang w:eastAsia="ar-SA" w:bidi="ar-SA"/>
              </w:rPr>
            </w:pPr>
            <w:r w:rsidRPr="00033F21">
              <w:rPr>
                <w:rFonts w:eastAsia="Times New Roman" w:cs="Times New Roman"/>
                <w:b/>
                <w:bCs/>
                <w:lang w:eastAsia="ar-SA" w:bidi="ar-SA"/>
              </w:rPr>
              <w:lastRenderedPageBreak/>
              <w:t>OPIS PROGRAMA</w:t>
            </w:r>
          </w:p>
          <w:p w14:paraId="1D8B4ABC" w14:textId="77777777" w:rsidR="00EA2D64" w:rsidRDefault="00EA2D64" w:rsidP="00EA2D64">
            <w:pPr>
              <w:keepNext/>
              <w:widowControl/>
              <w:suppressAutoHyphens w:val="0"/>
              <w:rPr>
                <w:rFonts w:eastAsia="Times New Roman" w:cs="Times New Roman"/>
                <w:b/>
                <w:bCs/>
                <w:lang w:eastAsia="ar-SA" w:bidi="ar-SA"/>
              </w:rPr>
            </w:pPr>
          </w:p>
          <w:p w14:paraId="04F1ADFC" w14:textId="77777777" w:rsidR="00EA2D64" w:rsidRDefault="00EA2D64" w:rsidP="00EA2D64">
            <w:pPr>
              <w:keepNext/>
              <w:widowControl/>
              <w:suppressAutoHyphens w:val="0"/>
              <w:rPr>
                <w:rFonts w:eastAsia="Times New Roman" w:cs="Times New Roman"/>
                <w:b/>
                <w:bCs/>
                <w:lang w:eastAsia="ar-SA" w:bidi="ar-SA"/>
              </w:rPr>
            </w:pPr>
          </w:p>
          <w:p w14:paraId="590E644D" w14:textId="77777777" w:rsidR="00EA2D64" w:rsidRDefault="00EA2D64" w:rsidP="00EA2D64">
            <w:pPr>
              <w:keepNext/>
              <w:widowControl/>
              <w:suppressAutoHyphens w:val="0"/>
              <w:rPr>
                <w:rFonts w:eastAsia="Times New Roman" w:cs="Times New Roman"/>
                <w:b/>
                <w:bCs/>
                <w:lang w:eastAsia="ar-SA" w:bidi="ar-SA"/>
              </w:rPr>
            </w:pPr>
          </w:p>
          <w:p w14:paraId="3D6C8F1C" w14:textId="77777777" w:rsidR="00EA2D64" w:rsidRDefault="00EA2D64" w:rsidP="00EA2D64">
            <w:pPr>
              <w:keepNext/>
              <w:widowControl/>
              <w:suppressAutoHyphens w:val="0"/>
              <w:rPr>
                <w:rFonts w:eastAsia="Times New Roman" w:cs="Times New Roman"/>
                <w:b/>
                <w:bCs/>
                <w:lang w:eastAsia="ar-SA" w:bidi="ar-SA"/>
              </w:rPr>
            </w:pPr>
          </w:p>
          <w:p w14:paraId="07D8F325" w14:textId="77777777" w:rsidR="00EA2D64" w:rsidRDefault="00EA2D64" w:rsidP="00EA2D64">
            <w:pPr>
              <w:keepNext/>
              <w:widowControl/>
              <w:suppressAutoHyphens w:val="0"/>
              <w:rPr>
                <w:rFonts w:eastAsia="Times New Roman" w:cs="Times New Roman"/>
                <w:b/>
                <w:bCs/>
                <w:lang w:eastAsia="ar-SA" w:bidi="ar-SA"/>
              </w:rPr>
            </w:pPr>
          </w:p>
          <w:p w14:paraId="68DDCF2D" w14:textId="0C2EF6FC" w:rsidR="00EA2D64" w:rsidRPr="00033F21" w:rsidRDefault="00EA2D64" w:rsidP="00EA2D64">
            <w:pPr>
              <w:keepNext/>
              <w:widowControl/>
              <w:suppressAutoHyphens w:val="0"/>
              <w:rPr>
                <w:rFonts w:eastAsia="Times New Roman" w:cs="Times New Roman"/>
                <w:b/>
                <w:bCs/>
                <w:lang w:eastAsia="ar-SA" w:bidi="ar-SA"/>
              </w:rPr>
            </w:pPr>
          </w:p>
        </w:tc>
        <w:tc>
          <w:tcPr>
            <w:tcW w:w="8037" w:type="dxa"/>
            <w:shd w:val="clear" w:color="auto" w:fill="auto"/>
          </w:tcPr>
          <w:p w14:paraId="401162B2" w14:textId="3DABFB63" w:rsidR="001D5F8C" w:rsidRPr="00326742" w:rsidRDefault="001D5F8C" w:rsidP="001D5F8C">
            <w:pPr>
              <w:jc w:val="both"/>
              <w:rPr>
                <w:rFonts w:cs="Times New Roman"/>
              </w:rPr>
            </w:pPr>
            <w:r w:rsidRPr="00326742">
              <w:rPr>
                <w:rFonts w:cs="Times New Roman"/>
              </w:rPr>
              <w:t xml:space="preserve">Vlada Republike Hrvatske donijela je 24. studenoga 2022. godine Odluku o davanju suglasnosti Ministarstvu poljoprivrede za sklapanje Sporazuma sa Sisačko-moslavačkom županijom o financiranju sanacije nerazvrstanih cesta na području Grada Siska, Grada Petrinje i Općine </w:t>
            </w:r>
            <w:proofErr w:type="spellStart"/>
            <w:r w:rsidRPr="00326742">
              <w:rPr>
                <w:rFonts w:cs="Times New Roman"/>
              </w:rPr>
              <w:t>Martinska</w:t>
            </w:r>
            <w:proofErr w:type="spellEnd"/>
            <w:r w:rsidRPr="00326742">
              <w:rPr>
                <w:rFonts w:cs="Times New Roman"/>
              </w:rPr>
              <w:t xml:space="preserve"> Ves i o preuzimanju obveza na teret državnog proračuna Republike Hrvatske u 2023 godini.</w:t>
            </w:r>
          </w:p>
          <w:p w14:paraId="76042299" w14:textId="77777777" w:rsidR="001D5F8C" w:rsidRDefault="001D5F8C" w:rsidP="001D5F8C">
            <w:pPr>
              <w:jc w:val="both"/>
              <w:rPr>
                <w:rFonts w:cs="Times New Roman"/>
                <w:color w:val="C00000"/>
              </w:rPr>
            </w:pPr>
          </w:p>
          <w:p w14:paraId="4A4BFCD1" w14:textId="2854DF43" w:rsidR="00EA2D64" w:rsidRDefault="00EA2D64" w:rsidP="001D5F8C">
            <w:pPr>
              <w:jc w:val="both"/>
              <w:rPr>
                <w:rFonts w:cs="Times New Roman"/>
                <w:b/>
                <w:bCs/>
              </w:rPr>
            </w:pPr>
            <w:r w:rsidRPr="00326742">
              <w:rPr>
                <w:rFonts w:cs="Times New Roman"/>
                <w:b/>
                <w:bCs/>
              </w:rPr>
              <w:t>Aktivnost A100002  Usluge tekućeg i investicijskog održavanja cesta</w:t>
            </w:r>
            <w:r w:rsidRPr="00326742">
              <w:rPr>
                <w:rFonts w:cs="Times New Roman"/>
                <w:b/>
                <w:bCs/>
              </w:rPr>
              <w:tab/>
              <w:t xml:space="preserve"> 77.412,69 eura</w:t>
            </w:r>
          </w:p>
          <w:p w14:paraId="247517A8" w14:textId="77777777" w:rsidR="00326742" w:rsidRPr="00326742" w:rsidRDefault="00326742" w:rsidP="001D5F8C">
            <w:pPr>
              <w:jc w:val="both"/>
              <w:rPr>
                <w:rFonts w:cs="Times New Roman"/>
                <w:b/>
                <w:bCs/>
              </w:rPr>
            </w:pPr>
          </w:p>
          <w:p w14:paraId="17B042EB" w14:textId="4024F6DB" w:rsidR="001D5F8C" w:rsidRPr="00326742" w:rsidRDefault="001D5F8C" w:rsidP="001D5F8C">
            <w:pPr>
              <w:jc w:val="both"/>
              <w:rPr>
                <w:rFonts w:cs="Times New Roman"/>
              </w:rPr>
            </w:pPr>
            <w:r w:rsidRPr="00326742">
              <w:rPr>
                <w:rFonts w:cs="Times New Roman"/>
              </w:rPr>
              <w:t xml:space="preserve">Slijedom odredbi navedene Odluke Ministarstvo poljoprivrede potpisalo je 24. studenoga 2022. godine sa Sisačko-moslavačkom županijom Sporazum o financiranju sanacije nerazvrstanih cesta na području Grada Siska, Grada Petrinje i Općine </w:t>
            </w:r>
            <w:proofErr w:type="spellStart"/>
            <w:r w:rsidRPr="00326742">
              <w:rPr>
                <w:rFonts w:cs="Times New Roman"/>
              </w:rPr>
              <w:t>Martinska</w:t>
            </w:r>
            <w:proofErr w:type="spellEnd"/>
            <w:r w:rsidRPr="00326742">
              <w:rPr>
                <w:rFonts w:cs="Times New Roman"/>
              </w:rPr>
              <w:t xml:space="preserve"> Ves, kojim je Ministarstvo poljoprivrede Sisačko-moslavačkoj županiji uplatilo iznos od </w:t>
            </w:r>
            <w:r w:rsidR="00326742" w:rsidRPr="00326742">
              <w:rPr>
                <w:rFonts w:cs="Times New Roman"/>
              </w:rPr>
              <w:t>663.614,04 eura (</w:t>
            </w:r>
            <w:r w:rsidRPr="00326742">
              <w:rPr>
                <w:rFonts w:cs="Times New Roman"/>
              </w:rPr>
              <w:t>5.000.000,00 kuna</w:t>
            </w:r>
            <w:r w:rsidR="00326742" w:rsidRPr="00326742">
              <w:rPr>
                <w:rFonts w:cs="Times New Roman"/>
              </w:rPr>
              <w:t>)</w:t>
            </w:r>
            <w:r w:rsidRPr="00326742">
              <w:rPr>
                <w:rFonts w:cs="Times New Roman"/>
              </w:rPr>
              <w:t xml:space="preserve"> u 2022. godini i iznos od </w:t>
            </w:r>
            <w:r w:rsidR="00326742" w:rsidRPr="00326742">
              <w:rPr>
                <w:rFonts w:cs="Times New Roman"/>
              </w:rPr>
              <w:t>1.061.782,47 eura (</w:t>
            </w:r>
            <w:r w:rsidRPr="00326742">
              <w:rPr>
                <w:rFonts w:cs="Times New Roman"/>
              </w:rPr>
              <w:t>8.000.000,00 kuna</w:t>
            </w:r>
            <w:r w:rsidR="00326742" w:rsidRPr="00326742">
              <w:rPr>
                <w:rFonts w:cs="Times New Roman"/>
              </w:rPr>
              <w:t>)</w:t>
            </w:r>
            <w:r w:rsidRPr="00326742">
              <w:rPr>
                <w:rFonts w:cs="Times New Roman"/>
              </w:rPr>
              <w:t xml:space="preserve"> u 2023. godini, odnosno ukupno </w:t>
            </w:r>
            <w:r w:rsidR="00326742" w:rsidRPr="00326742">
              <w:rPr>
                <w:rFonts w:cs="Times New Roman"/>
              </w:rPr>
              <w:t xml:space="preserve">1.725.396,51 eura </w:t>
            </w:r>
            <w:r w:rsidRPr="00326742">
              <w:rPr>
                <w:rFonts w:cs="Times New Roman"/>
              </w:rPr>
              <w:t>(</w:t>
            </w:r>
            <w:r w:rsidR="00326742" w:rsidRPr="00326742">
              <w:rPr>
                <w:rFonts w:cs="Times New Roman"/>
              </w:rPr>
              <w:t>13.000.000,00 kuna</w:t>
            </w:r>
            <w:r w:rsidRPr="00326742">
              <w:rPr>
                <w:rFonts w:cs="Times New Roman"/>
              </w:rPr>
              <w:t>).</w:t>
            </w:r>
          </w:p>
          <w:p w14:paraId="55B863F7" w14:textId="399F7BEB" w:rsidR="001D5F8C" w:rsidRPr="00326742" w:rsidRDefault="001D5F8C" w:rsidP="001D5F8C">
            <w:pPr>
              <w:jc w:val="both"/>
              <w:rPr>
                <w:rFonts w:cs="Times New Roman"/>
              </w:rPr>
            </w:pPr>
            <w:r w:rsidRPr="00326742">
              <w:rPr>
                <w:rFonts w:cs="Times New Roman"/>
              </w:rPr>
              <w:t>Županijska skupština Sisačko-moslavačke županije</w:t>
            </w:r>
            <w:r w:rsidR="00326742" w:rsidRPr="00326742">
              <w:rPr>
                <w:rFonts w:cs="Times New Roman"/>
              </w:rPr>
              <w:t xml:space="preserve">, </w:t>
            </w:r>
            <w:r w:rsidRPr="00326742">
              <w:rPr>
                <w:rFonts w:cs="Times New Roman"/>
              </w:rPr>
              <w:t xml:space="preserve">na 14. sjednici održanoj 22. prosinca 2022. godine donijela je Odluku o financiranju  sanacije nerazvrstanih cesta na području Grada Siska, Grada Petrinje i Općine </w:t>
            </w:r>
            <w:proofErr w:type="spellStart"/>
            <w:r w:rsidRPr="00326742">
              <w:rPr>
                <w:rFonts w:cs="Times New Roman"/>
              </w:rPr>
              <w:t>Martinska</w:t>
            </w:r>
            <w:proofErr w:type="spellEnd"/>
            <w:r w:rsidRPr="00326742">
              <w:rPr>
                <w:rFonts w:cs="Times New Roman"/>
              </w:rPr>
              <w:t xml:space="preserve"> Ves.</w:t>
            </w:r>
          </w:p>
          <w:p w14:paraId="1DDFD41F" w14:textId="77777777" w:rsidR="001D5F8C" w:rsidRPr="00326742" w:rsidRDefault="001D5F8C" w:rsidP="001D5F8C">
            <w:pPr>
              <w:jc w:val="both"/>
              <w:rPr>
                <w:rFonts w:cs="Times New Roman"/>
              </w:rPr>
            </w:pPr>
            <w:r w:rsidRPr="00326742">
              <w:rPr>
                <w:rFonts w:cs="Times New Roman"/>
              </w:rPr>
              <w:t xml:space="preserve">Temeljem te Odluke župan Sisačko-moslavačke županije 30. siječnja 2023. godine donio </w:t>
            </w:r>
            <w:r w:rsidRPr="00326742">
              <w:rPr>
                <w:rFonts w:cs="Times New Roman"/>
                <w:b/>
                <w:bCs/>
              </w:rPr>
              <w:t>je Odluku o sanaciji nerazvrstane ceste na području Grada Siska.</w:t>
            </w:r>
            <w:r w:rsidRPr="00326742">
              <w:rPr>
                <w:rFonts w:cs="Times New Roman"/>
              </w:rPr>
              <w:t xml:space="preserve"> Navedenom Odlukom je utvrđeno kako će se na području Grada Siska sanirati i modernizirati neasfaltirani dio nerazvrstane ceste NC17 od D36 do naselja Veliko </w:t>
            </w:r>
            <w:proofErr w:type="spellStart"/>
            <w:r w:rsidRPr="00326742">
              <w:rPr>
                <w:rFonts w:cs="Times New Roman"/>
              </w:rPr>
              <w:t>Svinjičko</w:t>
            </w:r>
            <w:proofErr w:type="spellEnd"/>
            <w:r w:rsidRPr="00326742">
              <w:rPr>
                <w:rFonts w:cs="Times New Roman"/>
              </w:rPr>
              <w:t xml:space="preserve"> (put kroz šumu) u duljini 5,6 km.</w:t>
            </w:r>
          </w:p>
          <w:p w14:paraId="2ED9777D" w14:textId="77777777" w:rsidR="001D5F8C" w:rsidRPr="00326742" w:rsidRDefault="001D5F8C" w:rsidP="001D5F8C">
            <w:pPr>
              <w:jc w:val="both"/>
              <w:rPr>
                <w:rFonts w:cs="Times New Roman"/>
              </w:rPr>
            </w:pPr>
            <w:r w:rsidRPr="00326742">
              <w:rPr>
                <w:rFonts w:cs="Times New Roman"/>
              </w:rPr>
              <w:t xml:space="preserve">Radi zajedničkog interesa za izvršenje radova sanacije i modernizacije kolničkog zastora nerazvrstane ceste NC17 od D36 do naselja Veliko </w:t>
            </w:r>
            <w:proofErr w:type="spellStart"/>
            <w:r w:rsidRPr="00326742">
              <w:rPr>
                <w:rFonts w:cs="Times New Roman"/>
              </w:rPr>
              <w:t>Svinjičko</w:t>
            </w:r>
            <w:proofErr w:type="spellEnd"/>
            <w:r w:rsidRPr="00326742">
              <w:rPr>
                <w:rFonts w:cs="Times New Roman"/>
              </w:rPr>
              <w:t xml:space="preserve"> na području Grada Siska, 15. ožujka 2023. godine Hrvatske vode, Zagreb i Sisačko – moslavačka županija potpisale su Ugovor o sufinanciranju kojim će Hrvatske vode sufinancirati dio troškova u ukupnom iznosu od 79.689,88 eura sa PDV-om.</w:t>
            </w:r>
          </w:p>
          <w:p w14:paraId="67C9C229" w14:textId="77777777" w:rsidR="001D5F8C" w:rsidRPr="00326742" w:rsidRDefault="001D5F8C" w:rsidP="001D5F8C">
            <w:pPr>
              <w:jc w:val="both"/>
              <w:rPr>
                <w:rFonts w:cs="Times New Roman"/>
              </w:rPr>
            </w:pPr>
            <w:r w:rsidRPr="00326742">
              <w:rPr>
                <w:rFonts w:cs="Times New Roman"/>
              </w:rPr>
              <w:t xml:space="preserve">Radovi na navedenoj nerazvrstanoj cesti su završeni te je zaključno sa 10. studenoga 2023. godine plaćeno Županijskoj upravi za ceste SMŽ ukupno 1.092.926,77 eura. </w:t>
            </w:r>
          </w:p>
          <w:p w14:paraId="422A913C" w14:textId="77777777" w:rsidR="001D5F8C" w:rsidRPr="00846BA4" w:rsidRDefault="001D5F8C" w:rsidP="001D5F8C">
            <w:pPr>
              <w:jc w:val="both"/>
              <w:rPr>
                <w:rFonts w:cs="Times New Roman"/>
                <w:color w:val="C00000"/>
              </w:rPr>
            </w:pPr>
            <w:r w:rsidRPr="00326742">
              <w:rPr>
                <w:rFonts w:cs="Times New Roman"/>
              </w:rPr>
              <w:t>Sukladno Ugovoru o sufinanciranju sa Hrvatskim vodama, 23. studenoga 2023. godine Županija je podnijela Zahtjev za doznakom sredstava prema Hrvatskim vodama u ukupnom iznosu od 77.412,69 eura</w:t>
            </w:r>
            <w:r w:rsidRPr="00846BA4">
              <w:rPr>
                <w:rFonts w:cs="Times New Roman"/>
                <w:color w:val="C00000"/>
              </w:rPr>
              <w:t>.</w:t>
            </w:r>
          </w:p>
          <w:p w14:paraId="76128BAD" w14:textId="77777777" w:rsidR="001D5F8C" w:rsidRPr="00326742" w:rsidRDefault="001D5F8C" w:rsidP="001D5F8C">
            <w:pPr>
              <w:jc w:val="both"/>
              <w:rPr>
                <w:rFonts w:cs="Times New Roman"/>
              </w:rPr>
            </w:pPr>
            <w:r w:rsidRPr="00326742">
              <w:rPr>
                <w:rFonts w:cs="Times New Roman"/>
              </w:rPr>
              <w:t xml:space="preserve">Župan Sisačko-moslavačke županije 29. ožujka 2023. godine donio je </w:t>
            </w:r>
            <w:r w:rsidRPr="00326742">
              <w:rPr>
                <w:rFonts w:cs="Times New Roman"/>
                <w:b/>
                <w:bCs/>
              </w:rPr>
              <w:t xml:space="preserve">Odluku o sanaciji nerazvrstane ceste na području Općine </w:t>
            </w:r>
            <w:proofErr w:type="spellStart"/>
            <w:r w:rsidRPr="00326742">
              <w:rPr>
                <w:rFonts w:cs="Times New Roman"/>
                <w:b/>
                <w:bCs/>
              </w:rPr>
              <w:t>Martinska</w:t>
            </w:r>
            <w:proofErr w:type="spellEnd"/>
            <w:r w:rsidRPr="00326742">
              <w:rPr>
                <w:rFonts w:cs="Times New Roman"/>
                <w:b/>
                <w:bCs/>
              </w:rPr>
              <w:t xml:space="preserve"> Ves</w:t>
            </w:r>
            <w:r w:rsidRPr="00326742">
              <w:rPr>
                <w:rFonts w:cs="Times New Roman"/>
              </w:rPr>
              <w:t xml:space="preserve">. Navedenom Odlukom je utvrđeno kako će se na području Općine </w:t>
            </w:r>
            <w:proofErr w:type="spellStart"/>
            <w:r w:rsidRPr="00326742">
              <w:rPr>
                <w:rFonts w:cs="Times New Roman"/>
              </w:rPr>
              <w:t>Martinska</w:t>
            </w:r>
            <w:proofErr w:type="spellEnd"/>
            <w:r w:rsidRPr="00326742">
              <w:rPr>
                <w:rFonts w:cs="Times New Roman"/>
              </w:rPr>
              <w:t xml:space="preserve"> Ves sanirati i modernizirati neasfaltirani dio nerazvrstane ceste NC 1-614 u naselju Tišina </w:t>
            </w:r>
            <w:proofErr w:type="spellStart"/>
            <w:r w:rsidRPr="00326742">
              <w:rPr>
                <w:rFonts w:cs="Times New Roman"/>
              </w:rPr>
              <w:t>Erdedska</w:t>
            </w:r>
            <w:proofErr w:type="spellEnd"/>
            <w:r w:rsidRPr="00326742">
              <w:rPr>
                <w:rFonts w:cs="Times New Roman"/>
              </w:rPr>
              <w:t xml:space="preserve"> u duljini 2.250 metara.</w:t>
            </w:r>
          </w:p>
          <w:p w14:paraId="408566BB" w14:textId="77777777" w:rsidR="001D5F8C" w:rsidRPr="00326742" w:rsidRDefault="001D5F8C" w:rsidP="001D5F8C">
            <w:pPr>
              <w:jc w:val="both"/>
              <w:rPr>
                <w:rFonts w:cs="Times New Roman"/>
              </w:rPr>
            </w:pPr>
            <w:r w:rsidRPr="00326742">
              <w:rPr>
                <w:rFonts w:cs="Times New Roman"/>
              </w:rPr>
              <w:t xml:space="preserve">Radovi na navedenoj nerazvrstanoj cesti su završeni te je zaključno sa 10. listopada 2023. godine plaćeno Općini </w:t>
            </w:r>
            <w:proofErr w:type="spellStart"/>
            <w:r w:rsidRPr="00326742">
              <w:rPr>
                <w:rFonts w:cs="Times New Roman"/>
              </w:rPr>
              <w:t>Martinska</w:t>
            </w:r>
            <w:proofErr w:type="spellEnd"/>
            <w:r w:rsidRPr="00326742">
              <w:rPr>
                <w:rFonts w:cs="Times New Roman"/>
              </w:rPr>
              <w:t xml:space="preserve"> Ves ukupno 232.560,45 eura.</w:t>
            </w:r>
          </w:p>
          <w:p w14:paraId="58C2E993" w14:textId="77777777" w:rsidR="001D5F8C" w:rsidRPr="00326742" w:rsidRDefault="001D5F8C" w:rsidP="001D5F8C">
            <w:pPr>
              <w:jc w:val="both"/>
              <w:rPr>
                <w:rFonts w:cs="Times New Roman"/>
              </w:rPr>
            </w:pPr>
            <w:r w:rsidRPr="00326742">
              <w:rPr>
                <w:rFonts w:cs="Times New Roman"/>
              </w:rPr>
              <w:t xml:space="preserve">Župan Sisačko-moslavačke županije 20. srpnja 2023. godine donio je </w:t>
            </w:r>
            <w:r w:rsidRPr="00326742">
              <w:rPr>
                <w:rFonts w:cs="Times New Roman"/>
                <w:b/>
                <w:bCs/>
              </w:rPr>
              <w:t xml:space="preserve">Odluku o sanaciji nerazvrstanih cesta na području Grada Petrinje, </w:t>
            </w:r>
            <w:r w:rsidRPr="00326742">
              <w:rPr>
                <w:rFonts w:cs="Times New Roman"/>
              </w:rPr>
              <w:t xml:space="preserve">te 30. studenoga 2023. godine i </w:t>
            </w:r>
            <w:r w:rsidRPr="00326742">
              <w:rPr>
                <w:rFonts w:cs="Times New Roman"/>
                <w:b/>
                <w:bCs/>
              </w:rPr>
              <w:t>Odluka o izmjeni Odluke o sanaciji nerazvrstanih cesta na području Grada Petrinje.</w:t>
            </w:r>
            <w:r w:rsidRPr="00326742">
              <w:rPr>
                <w:rFonts w:cs="Times New Roman"/>
              </w:rPr>
              <w:t xml:space="preserve"> Navedenim Odlukama je utvrđeno kako će se na području Grada Petrinje sanirati i modernizirati neasfaltirani dio nerazvrstanih cesta i to:</w:t>
            </w:r>
          </w:p>
          <w:p w14:paraId="48879DD8" w14:textId="77777777" w:rsidR="001D5F8C" w:rsidRPr="00326742" w:rsidRDefault="001D5F8C" w:rsidP="001D5F8C">
            <w:pPr>
              <w:jc w:val="both"/>
              <w:rPr>
                <w:rFonts w:cs="Times New Roman"/>
              </w:rPr>
            </w:pPr>
            <w:r w:rsidRPr="00326742">
              <w:rPr>
                <w:rFonts w:cs="Times New Roman"/>
              </w:rPr>
              <w:t>-</w:t>
            </w:r>
            <w:r w:rsidRPr="00326742">
              <w:rPr>
                <w:rFonts w:cs="Times New Roman"/>
              </w:rPr>
              <w:tab/>
              <w:t xml:space="preserve">dijela nerazvrstane ceste NC 25-003-01 (Grabovac Banski, </w:t>
            </w:r>
            <w:proofErr w:type="spellStart"/>
            <w:r w:rsidRPr="00326742">
              <w:rPr>
                <w:rFonts w:cs="Times New Roman"/>
              </w:rPr>
              <w:t>Štekovići</w:t>
            </w:r>
            <w:proofErr w:type="spellEnd"/>
            <w:r w:rsidRPr="00326742">
              <w:rPr>
                <w:rFonts w:cs="Times New Roman"/>
              </w:rPr>
              <w:t xml:space="preserve">) i dijela nerazvrstane ceste NC 25-003-02 (Grabovac Banski, </w:t>
            </w:r>
            <w:proofErr w:type="spellStart"/>
            <w:r w:rsidRPr="00326742">
              <w:rPr>
                <w:rFonts w:cs="Times New Roman"/>
              </w:rPr>
              <w:t>Jekići</w:t>
            </w:r>
            <w:proofErr w:type="spellEnd"/>
            <w:r w:rsidRPr="00326742">
              <w:rPr>
                <w:rFonts w:cs="Times New Roman"/>
              </w:rPr>
              <w:t xml:space="preserve">) koje čine </w:t>
            </w:r>
            <w:r w:rsidRPr="00326742">
              <w:rPr>
                <w:rFonts w:cs="Times New Roman"/>
              </w:rPr>
              <w:lastRenderedPageBreak/>
              <w:t>dionicu „III“ u duljini 2.250 metara i</w:t>
            </w:r>
          </w:p>
          <w:p w14:paraId="15BF4176" w14:textId="77777777" w:rsidR="001D5F8C" w:rsidRPr="00326742" w:rsidRDefault="001D5F8C" w:rsidP="001D5F8C">
            <w:pPr>
              <w:jc w:val="both"/>
              <w:rPr>
                <w:rFonts w:cs="Times New Roman"/>
              </w:rPr>
            </w:pPr>
            <w:r w:rsidRPr="00326742">
              <w:rPr>
                <w:rFonts w:cs="Times New Roman"/>
              </w:rPr>
              <w:t>-</w:t>
            </w:r>
            <w:r w:rsidRPr="00326742">
              <w:rPr>
                <w:rFonts w:cs="Times New Roman"/>
              </w:rPr>
              <w:tab/>
              <w:t xml:space="preserve">nerazvrstane ceste NC 25-004-01 (Veliki Šušnjar, </w:t>
            </w:r>
            <w:proofErr w:type="spellStart"/>
            <w:r w:rsidRPr="00326742">
              <w:rPr>
                <w:rFonts w:cs="Times New Roman"/>
              </w:rPr>
              <w:t>Milobratovići</w:t>
            </w:r>
            <w:proofErr w:type="spellEnd"/>
            <w:r w:rsidRPr="00326742">
              <w:rPr>
                <w:rFonts w:cs="Times New Roman"/>
              </w:rPr>
              <w:t xml:space="preserve">) i dijela nerazvrstane ceste NC 25-004-06 (Veliki Šušnjar, </w:t>
            </w:r>
            <w:proofErr w:type="spellStart"/>
            <w:r w:rsidRPr="00326742">
              <w:rPr>
                <w:rFonts w:cs="Times New Roman"/>
              </w:rPr>
              <w:t>Mričići</w:t>
            </w:r>
            <w:proofErr w:type="spellEnd"/>
            <w:r w:rsidRPr="00326742">
              <w:rPr>
                <w:rFonts w:cs="Times New Roman"/>
              </w:rPr>
              <w:t>) koje čine dionicu „IV“ u duljini 2.300 metara.</w:t>
            </w:r>
          </w:p>
          <w:p w14:paraId="653F051C" w14:textId="77777777" w:rsidR="001D5F8C" w:rsidRPr="00326742" w:rsidRDefault="001D5F8C" w:rsidP="001D5F8C">
            <w:pPr>
              <w:jc w:val="both"/>
              <w:rPr>
                <w:rFonts w:cs="Times New Roman"/>
              </w:rPr>
            </w:pPr>
            <w:r w:rsidRPr="00326742">
              <w:rPr>
                <w:rFonts w:cs="Times New Roman"/>
              </w:rPr>
              <w:t>Ukupna vrijednost radova iznosi 518.470,05 eura (s PDV-om).</w:t>
            </w:r>
          </w:p>
          <w:p w14:paraId="3DB3FAAF" w14:textId="77777777" w:rsidR="001D5F8C" w:rsidRDefault="001D5F8C" w:rsidP="001D5F8C">
            <w:pPr>
              <w:jc w:val="both"/>
              <w:rPr>
                <w:rFonts w:cs="Times New Roman"/>
                <w:color w:val="C00000"/>
              </w:rPr>
            </w:pPr>
          </w:p>
          <w:p w14:paraId="04DB812E" w14:textId="1169C2A1" w:rsidR="001D5F8C" w:rsidRPr="00326742" w:rsidRDefault="001D5F8C" w:rsidP="001D5F8C">
            <w:pPr>
              <w:jc w:val="both"/>
              <w:rPr>
                <w:rFonts w:cs="Times New Roman"/>
              </w:rPr>
            </w:pPr>
            <w:r w:rsidRPr="00326742">
              <w:rPr>
                <w:rFonts w:cs="Times New Roman"/>
              </w:rPr>
              <w:t xml:space="preserve">Grad Petrinja je 22. prosinca 2023. godine obavijestila Sisačko-moslavačku županiju da zbog nepovoljnih vremenskih prilika nisu postignuti idealni uvjeti za ugradnju asfaltne mješavine te da će se produljiti rok izvođenja radova, odnosno da izvođač radova, Strabag d.o.o. predlaže da se rok izvršenja radova produlji. Slijedom toga Ministarstvo poljoprivrede i Sisačko-moslavačka županija sklopili su 28. prosinca 2023. godine Aneks Sporazuma o financiranju sanacije                       nerazvrstanih cesta na području Grada Siska, Grada Petrinje i Općine  </w:t>
            </w:r>
            <w:proofErr w:type="spellStart"/>
            <w:r w:rsidRPr="00326742">
              <w:rPr>
                <w:rFonts w:cs="Times New Roman"/>
              </w:rPr>
              <w:t>Martinska</w:t>
            </w:r>
            <w:proofErr w:type="spellEnd"/>
            <w:r w:rsidRPr="00326742">
              <w:rPr>
                <w:rFonts w:cs="Times New Roman"/>
              </w:rPr>
              <w:t xml:space="preserve"> Ves, kojim je rok izvršenja radova na nerazvrstanim cestama na području Grada Petrinje produljen do 31. siječnja 2024. godine. Grad Petrinja je 30. siječnja 2024. godine obavijestio Sisačko-moslavačku županiju da zbog nepovoljnih vremenskih prilika navedeni radovi nisu okončani, te su iz tog razloga prisiljeni sukcesivno ugovarati nove rokove izvršenja Ugovora s izvođačem radova. Slijedom toga Ministarstvo poljoprivrede je 31. siječnja 2024. godine sastavilo i  Sisačko-moslavačkoj županiji dostavilo Aneks Sporazuma br. 2 o financiranju sanacije nerazvrstanih cesta na području Grada Siska, Grada Petrinje i Općine </w:t>
            </w:r>
            <w:proofErr w:type="spellStart"/>
            <w:r w:rsidRPr="00326742">
              <w:rPr>
                <w:rFonts w:cs="Times New Roman"/>
              </w:rPr>
              <w:t>Martinska</w:t>
            </w:r>
            <w:proofErr w:type="spellEnd"/>
            <w:r w:rsidRPr="00326742">
              <w:rPr>
                <w:rFonts w:cs="Times New Roman"/>
              </w:rPr>
              <w:t xml:space="preserve"> Ves, kojim je rok izvršenja radova na nerazvrstanim cestama na području Grada Petrinje produljen do 30. travnja 2024. godine.</w:t>
            </w:r>
          </w:p>
          <w:p w14:paraId="73F76E37" w14:textId="13E40B1A" w:rsidR="001D5F8C" w:rsidRPr="00326742" w:rsidRDefault="00481940" w:rsidP="001D5F8C">
            <w:pPr>
              <w:jc w:val="both"/>
              <w:rPr>
                <w:rFonts w:cs="Times New Roman"/>
              </w:rPr>
            </w:pPr>
            <w:r w:rsidRPr="00326742">
              <w:rPr>
                <w:rFonts w:cs="Times New Roman"/>
              </w:rPr>
              <w:t>Radovi na navedenoj nerazvrstanoj cesti su završeni te je zaključno sa 19. travnja 2024. godine plaćeno Gradu Petrinja ukupno 518.470,05 eura.</w:t>
            </w:r>
          </w:p>
          <w:p w14:paraId="15BF4CBD" w14:textId="77777777" w:rsidR="00481940" w:rsidRDefault="00481940" w:rsidP="001D5F8C">
            <w:pPr>
              <w:jc w:val="both"/>
              <w:rPr>
                <w:rFonts w:cs="Times New Roman"/>
                <w:color w:val="C00000"/>
              </w:rPr>
            </w:pPr>
          </w:p>
          <w:p w14:paraId="2061F2AD" w14:textId="5C7C139A" w:rsidR="00033F21" w:rsidRPr="001F386F" w:rsidRDefault="001D5F8C" w:rsidP="001F386F">
            <w:pPr>
              <w:jc w:val="both"/>
              <w:rPr>
                <w:rFonts w:cs="Times New Roman"/>
                <w:b/>
                <w:bCs/>
              </w:rPr>
            </w:pPr>
            <w:r w:rsidRPr="00326742">
              <w:rPr>
                <w:rFonts w:cs="Times New Roman"/>
                <w:b/>
                <w:bCs/>
              </w:rPr>
              <w:t xml:space="preserve">S obzirom na činjenicu da </w:t>
            </w:r>
            <w:r w:rsidR="00970685" w:rsidRPr="00326742">
              <w:rPr>
                <w:rFonts w:cs="Times New Roman"/>
                <w:b/>
                <w:bCs/>
              </w:rPr>
              <w:t>prilikom izrade Proračuna za 2024. godinu pozicija nije bila otvorena jer je uplata od strane Hrvatskih voda izvršena 11. prosinca 2023. godine, a okončanu situaciju je bilo nužno platiti do kraja svibnja 2024. godine navedenu poziciju je potrebno planirati sa iznosom od 77.412,69 eura.</w:t>
            </w:r>
          </w:p>
        </w:tc>
      </w:tr>
      <w:tr w:rsidR="00326742" w:rsidRPr="00326742" w14:paraId="558F0726" w14:textId="77777777" w:rsidTr="001F386F">
        <w:trPr>
          <w:trHeight w:val="2192"/>
        </w:trPr>
        <w:tc>
          <w:tcPr>
            <w:tcW w:w="2306" w:type="dxa"/>
            <w:shd w:val="clear" w:color="auto" w:fill="auto"/>
            <w:vAlign w:val="center"/>
          </w:tcPr>
          <w:p w14:paraId="4F6F3C03" w14:textId="77777777" w:rsidR="001F386F" w:rsidRDefault="001F386F" w:rsidP="001F386F">
            <w:pPr>
              <w:keepNext/>
              <w:widowControl/>
              <w:suppressAutoHyphens w:val="0"/>
              <w:rPr>
                <w:rFonts w:eastAsia="Times New Roman" w:cs="Times New Roman"/>
                <w:b/>
                <w:bCs/>
                <w:lang w:eastAsia="ar-SA" w:bidi="ar-SA"/>
              </w:rPr>
            </w:pPr>
          </w:p>
          <w:p w14:paraId="3BBF52A3" w14:textId="3F0B7272" w:rsidR="001F386F" w:rsidRPr="00033F21" w:rsidRDefault="00536D81" w:rsidP="001F386F">
            <w:pPr>
              <w:keepNext/>
              <w:widowControl/>
              <w:suppressAutoHyphens w:val="0"/>
              <w:rPr>
                <w:rFonts w:eastAsia="Times New Roman" w:cs="Times New Roman"/>
                <w:b/>
                <w:bCs/>
                <w:lang w:eastAsia="ar-SA" w:bidi="ar-SA"/>
              </w:rPr>
            </w:pPr>
            <w:r w:rsidRPr="00536D81">
              <w:rPr>
                <w:rFonts w:eastAsia="Times New Roman" w:cs="Times New Roman"/>
                <w:b/>
                <w:bCs/>
                <w:lang w:eastAsia="ar-SA" w:bidi="ar-SA"/>
              </w:rPr>
              <w:t>OBRAZLOŽENJE PROGRAMA KROZ CILJEVE KOJI ĆE SE OSTVARITI PROVEDBOM PROGRAMA</w:t>
            </w:r>
          </w:p>
        </w:tc>
        <w:tc>
          <w:tcPr>
            <w:tcW w:w="8037" w:type="dxa"/>
            <w:shd w:val="clear" w:color="auto" w:fill="auto"/>
          </w:tcPr>
          <w:p w14:paraId="60D5243F" w14:textId="77777777" w:rsidR="001D5F8C" w:rsidRPr="00326742" w:rsidRDefault="001D5F8C" w:rsidP="001D5F8C">
            <w:pPr>
              <w:jc w:val="both"/>
              <w:rPr>
                <w:rFonts w:cs="Times New Roman"/>
              </w:rPr>
            </w:pPr>
            <w:r w:rsidRPr="00326742">
              <w:rPr>
                <w:rFonts w:cs="Times New Roman"/>
              </w:rPr>
              <w:t>Poljoprivreda je strateška gospodarska grana Sisačko-moslavačke županije. Temeljem Nacionalne razvojne strategije Republike Hrvatske do 2030. godine kao i Višegodišnjeg financijskog okvira EU za vremensko razdoblje 2021.-2027. godine potpore u poljoprivredi provode se sukladno posebnom cilju:</w:t>
            </w:r>
          </w:p>
          <w:p w14:paraId="6BDC7726" w14:textId="77777777" w:rsidR="001D5F8C" w:rsidRPr="00326742" w:rsidRDefault="001D5F8C" w:rsidP="001D5F8C">
            <w:pPr>
              <w:jc w:val="both"/>
              <w:rPr>
                <w:rFonts w:cs="Times New Roman"/>
              </w:rPr>
            </w:pPr>
            <w:r w:rsidRPr="00326742">
              <w:rPr>
                <w:rFonts w:cs="Times New Roman"/>
              </w:rPr>
              <w:t xml:space="preserve">PC6. Razvoj održive poljoprivrede/Povećanje konkurentnosti poljoprivredne proizvodnje </w:t>
            </w:r>
          </w:p>
          <w:p w14:paraId="03D3ED16" w14:textId="77777777" w:rsidR="001D5F8C" w:rsidRPr="00326742" w:rsidRDefault="001D5F8C" w:rsidP="001D5F8C">
            <w:pPr>
              <w:jc w:val="both"/>
              <w:rPr>
                <w:rFonts w:cs="Times New Roman"/>
              </w:rPr>
            </w:pPr>
            <w:r w:rsidRPr="00326742">
              <w:rPr>
                <w:rFonts w:cs="Times New Roman"/>
              </w:rPr>
              <w:t xml:space="preserve"> Mjera posebnog cilja</w:t>
            </w:r>
          </w:p>
          <w:p w14:paraId="35D20823" w14:textId="33AF05BE" w:rsidR="00536D81" w:rsidRPr="001F386F" w:rsidRDefault="001D5F8C" w:rsidP="001F386F">
            <w:pPr>
              <w:jc w:val="both"/>
              <w:rPr>
                <w:rFonts w:cs="Times New Roman"/>
              </w:rPr>
            </w:pPr>
            <w:r w:rsidRPr="00326742">
              <w:rPr>
                <w:rFonts w:cs="Times New Roman"/>
              </w:rPr>
              <w:t>6.1. Potpore razvoju poljoprivredne proizvodnje</w:t>
            </w:r>
          </w:p>
        </w:tc>
      </w:tr>
      <w:tr w:rsidR="00536D81" w:rsidRPr="00D33070" w14:paraId="57192A1F" w14:textId="77777777" w:rsidTr="001F386F">
        <w:trPr>
          <w:trHeight w:val="841"/>
        </w:trPr>
        <w:tc>
          <w:tcPr>
            <w:tcW w:w="2306" w:type="dxa"/>
            <w:shd w:val="clear" w:color="auto" w:fill="auto"/>
          </w:tcPr>
          <w:p w14:paraId="391E22DF" w14:textId="77777777" w:rsidR="001F386F" w:rsidRDefault="001F386F" w:rsidP="001F386F">
            <w:pPr>
              <w:keepNext/>
              <w:widowControl/>
              <w:suppressAutoHyphens w:val="0"/>
              <w:rPr>
                <w:rFonts w:eastAsia="Times New Roman" w:cs="Times New Roman"/>
                <w:b/>
                <w:bCs/>
                <w:lang w:eastAsia="ar-SA" w:bidi="ar-SA"/>
              </w:rPr>
            </w:pPr>
          </w:p>
          <w:p w14:paraId="79ACC04A" w14:textId="3B2943E3" w:rsidR="00536D81" w:rsidRPr="00033F21" w:rsidRDefault="00536D81" w:rsidP="001F386F">
            <w:pPr>
              <w:keepNext/>
              <w:widowControl/>
              <w:suppressAutoHyphens w:val="0"/>
              <w:rPr>
                <w:rFonts w:eastAsia="Times New Roman" w:cs="Times New Roman"/>
                <w:b/>
                <w:bCs/>
                <w:lang w:eastAsia="ar-SA" w:bidi="ar-SA"/>
              </w:rPr>
            </w:pPr>
            <w:r w:rsidRPr="00536D81">
              <w:rPr>
                <w:rFonts w:eastAsia="Times New Roman" w:cs="Times New Roman"/>
                <w:b/>
                <w:bCs/>
                <w:lang w:eastAsia="ar-SA" w:bidi="ar-SA"/>
              </w:rPr>
              <w:t>POKAZATELJI USPJEŠNOSTI PROGRAMA</w:t>
            </w:r>
          </w:p>
        </w:tc>
        <w:tc>
          <w:tcPr>
            <w:tcW w:w="8037" w:type="dxa"/>
            <w:shd w:val="clear" w:color="auto" w:fill="auto"/>
          </w:tcPr>
          <w:p w14:paraId="72428AF6" w14:textId="77777777" w:rsidR="001D5F8C" w:rsidRPr="00326742" w:rsidRDefault="001D5F8C" w:rsidP="001D5F8C">
            <w:pPr>
              <w:jc w:val="both"/>
              <w:rPr>
                <w:rFonts w:cs="Times New Roman"/>
              </w:rPr>
            </w:pPr>
            <w:r w:rsidRPr="00326742">
              <w:rPr>
                <w:rFonts w:cs="Times New Roman"/>
              </w:rPr>
              <w:t>Povećanje produktivnosti i stvaranje novih radnih mjesta na obiteljskim poljoprivrednim gospodarstvima, a sve u cilju kvalitetnijeg ukupnog razvoja Sisačko-moslavačke županije.</w:t>
            </w:r>
          </w:p>
          <w:p w14:paraId="7DD9E4D1" w14:textId="77777777" w:rsidR="001D5F8C" w:rsidRPr="00326742" w:rsidRDefault="001D5F8C" w:rsidP="001D5F8C">
            <w:pPr>
              <w:jc w:val="both"/>
              <w:rPr>
                <w:rFonts w:cs="Times New Roman"/>
              </w:rPr>
            </w:pPr>
            <w:r w:rsidRPr="00326742">
              <w:rPr>
                <w:rFonts w:cs="Times New Roman"/>
              </w:rPr>
              <w:t xml:space="preserve">Ciljevi koji obuhvaćaju provedbu potpore razvoja poljoprivrede u Sisačko-moslavačkoj županiji su: </w:t>
            </w:r>
          </w:p>
          <w:p w14:paraId="2B2C2408" w14:textId="77777777" w:rsidR="001D5F8C" w:rsidRPr="00326742" w:rsidRDefault="001D5F8C" w:rsidP="001F386F">
            <w:pPr>
              <w:pStyle w:val="Odlomakpopisa"/>
              <w:numPr>
                <w:ilvl w:val="0"/>
                <w:numId w:val="4"/>
              </w:numPr>
              <w:tabs>
                <w:tab w:val="left" w:pos="277"/>
              </w:tabs>
              <w:ind w:left="418" w:hanging="418"/>
              <w:jc w:val="both"/>
              <w:rPr>
                <w:rFonts w:cs="Times New Roman"/>
              </w:rPr>
            </w:pPr>
            <w:r w:rsidRPr="00326742">
              <w:rPr>
                <w:rFonts w:cs="Times New Roman"/>
              </w:rPr>
              <w:t xml:space="preserve">aktiviranje postojećih poljoprivrednih resursa koji nisu u funkciji, </w:t>
            </w:r>
          </w:p>
          <w:p w14:paraId="576F155B" w14:textId="77777777" w:rsidR="001D5F8C" w:rsidRPr="00326742" w:rsidRDefault="001D5F8C" w:rsidP="001F386F">
            <w:pPr>
              <w:pStyle w:val="Odlomakpopisa"/>
              <w:numPr>
                <w:ilvl w:val="0"/>
                <w:numId w:val="4"/>
              </w:numPr>
              <w:tabs>
                <w:tab w:val="left" w:pos="277"/>
              </w:tabs>
              <w:ind w:left="418" w:hanging="418"/>
              <w:jc w:val="both"/>
              <w:rPr>
                <w:rFonts w:cs="Times New Roman"/>
              </w:rPr>
            </w:pPr>
            <w:r w:rsidRPr="00326742">
              <w:rPr>
                <w:rFonts w:cs="Times New Roman"/>
              </w:rPr>
              <w:t xml:space="preserve">povećanje konkurentnosti poljoprivrednih proizvođača i djelatnosti, </w:t>
            </w:r>
          </w:p>
          <w:p w14:paraId="5B9324B7" w14:textId="77777777" w:rsidR="001D5F8C" w:rsidRPr="00326742" w:rsidRDefault="001D5F8C" w:rsidP="001F386F">
            <w:pPr>
              <w:pStyle w:val="Odlomakpopisa"/>
              <w:numPr>
                <w:ilvl w:val="0"/>
                <w:numId w:val="4"/>
              </w:numPr>
              <w:tabs>
                <w:tab w:val="left" w:pos="277"/>
              </w:tabs>
              <w:ind w:left="418" w:hanging="418"/>
              <w:jc w:val="both"/>
              <w:rPr>
                <w:rFonts w:cs="Times New Roman"/>
              </w:rPr>
            </w:pPr>
            <w:r w:rsidRPr="00326742">
              <w:rPr>
                <w:rFonts w:cs="Times New Roman"/>
              </w:rPr>
              <w:t xml:space="preserve">poticanje demografske revitalizacije ruralnog prostora, </w:t>
            </w:r>
          </w:p>
          <w:p w14:paraId="36F46675" w14:textId="77777777" w:rsidR="001D5F8C" w:rsidRPr="00326742" w:rsidRDefault="001D5F8C" w:rsidP="001F386F">
            <w:pPr>
              <w:pStyle w:val="Odlomakpopisa"/>
              <w:numPr>
                <w:ilvl w:val="0"/>
                <w:numId w:val="4"/>
              </w:numPr>
              <w:tabs>
                <w:tab w:val="left" w:pos="277"/>
              </w:tabs>
              <w:ind w:left="418" w:hanging="418"/>
              <w:jc w:val="both"/>
              <w:rPr>
                <w:rFonts w:cs="Times New Roman"/>
              </w:rPr>
            </w:pPr>
            <w:r w:rsidRPr="00326742">
              <w:rPr>
                <w:rFonts w:cs="Times New Roman"/>
              </w:rPr>
              <w:t>povećanje održivosti poljoprivrednog gospodarstva te očuvanje ekosustava.</w:t>
            </w:r>
          </w:p>
          <w:p w14:paraId="590B7882" w14:textId="77777777" w:rsidR="001D5F8C" w:rsidRPr="00326742" w:rsidRDefault="001D5F8C" w:rsidP="001D5F8C">
            <w:pPr>
              <w:jc w:val="both"/>
              <w:rPr>
                <w:rFonts w:cs="Times New Roman"/>
              </w:rPr>
            </w:pPr>
            <w:r w:rsidRPr="00326742">
              <w:rPr>
                <w:rFonts w:cs="Times New Roman"/>
              </w:rPr>
              <w:t xml:space="preserve">Navedenim poticajnim mjerama nastojimo pojačati konkurentnost postojećih poljoprivrednih proizvođača i pomoći novim poljoprivrednim proizvođačima u </w:t>
            </w:r>
            <w:r w:rsidRPr="00326742">
              <w:rPr>
                <w:rFonts w:cs="Times New Roman"/>
              </w:rPr>
              <w:lastRenderedPageBreak/>
              <w:t>pokretanju njihove proizvodnje kao i povećati dohodovnost obiteljskih poljoprivrednih proizvođača.</w:t>
            </w:r>
          </w:p>
          <w:p w14:paraId="281B038C" w14:textId="114A73B7" w:rsidR="001D5F8C" w:rsidRPr="00326742" w:rsidRDefault="001D5F8C" w:rsidP="001D5F8C">
            <w:pPr>
              <w:jc w:val="both"/>
              <w:rPr>
                <w:rFonts w:cs="Times New Roman"/>
              </w:rPr>
            </w:pPr>
            <w:r w:rsidRPr="00326742">
              <w:rPr>
                <w:rFonts w:cs="Times New Roman"/>
              </w:rPr>
              <w:t>Nadalje</w:t>
            </w:r>
            <w:r w:rsidR="00EA2D64" w:rsidRPr="00326742">
              <w:rPr>
                <w:rFonts w:cs="Times New Roman"/>
              </w:rPr>
              <w:t>,</w:t>
            </w:r>
            <w:r w:rsidRPr="00326742">
              <w:rPr>
                <w:rFonts w:cs="Times New Roman"/>
              </w:rPr>
              <w:t xml:space="preserve"> želimo stvoriti povoljno okruženje i poboljšati socijalni položaj poljoprivrednih proizvođača kao i osnaživanje mladih poljoprivrednika s ciljem demografskog razvoja.</w:t>
            </w:r>
          </w:p>
          <w:p w14:paraId="2F63D00D" w14:textId="77777777" w:rsidR="001D5F8C" w:rsidRPr="00326742" w:rsidRDefault="001D5F8C" w:rsidP="001D5F8C">
            <w:pPr>
              <w:jc w:val="both"/>
              <w:rPr>
                <w:rFonts w:cs="Times New Roman"/>
              </w:rPr>
            </w:pPr>
            <w:r w:rsidRPr="00326742">
              <w:rPr>
                <w:rFonts w:cs="Times New Roman"/>
              </w:rPr>
              <w:t>Održivi razvoj je Sisačko-moslavačka županija prepoznala kao cilj razvoja za očuvanje prirodnih resursa, ublažavanje posljedica klimatskih promjena, smanjenje zagađenja.  Održivim razvojem, uzimajući u obzir prirodne resurse županije može se postići bolje iskorištenje potencijala i stvaranje većeg profita uz minimalnu štetu po okoliš. Sisačko-moslavačka županija obiluje kvalitetnim prirodnim resursima (voda, tlo, zrak, šuma) koji su osnova za poljoprivrednu proizvodnju. Kako bi se očuvali i zaštitili, te u potpunosti iskoristio njihov potencijal, nužno je njihovo održivo korištenje.</w:t>
            </w:r>
          </w:p>
          <w:p w14:paraId="2331536C" w14:textId="77777777" w:rsidR="001D5F8C" w:rsidRPr="00326742" w:rsidRDefault="001D5F8C" w:rsidP="001D5F8C">
            <w:pPr>
              <w:jc w:val="both"/>
              <w:rPr>
                <w:rFonts w:cs="Times New Roman"/>
              </w:rPr>
            </w:pPr>
            <w:r w:rsidRPr="00326742">
              <w:rPr>
                <w:rFonts w:cs="Times New Roman"/>
              </w:rPr>
              <w:t>Program se provodi kroz aktivnost Poticanje poljoprivredne proizvodnje.</w:t>
            </w:r>
          </w:p>
          <w:p w14:paraId="7359CCF8" w14:textId="3FAE005F" w:rsidR="00536D81" w:rsidRPr="001F386F" w:rsidRDefault="001D5F8C" w:rsidP="001F386F">
            <w:pPr>
              <w:jc w:val="both"/>
              <w:rPr>
                <w:rFonts w:cs="Times New Roman"/>
              </w:rPr>
            </w:pPr>
            <w:r w:rsidRPr="00326742">
              <w:rPr>
                <w:rFonts w:cs="Times New Roman"/>
              </w:rPr>
              <w:t>Utvrđene nerazvrstane ceste vode do najvećeg broja velikih i vodećih obiteljskih poljoprivrednih gospodarstava i poslovnih subjekata kojima je poljoprivreda osnovni izvor prihoda i egzistencije. Također, na tim područjima se velik broj mladih obitelji odlučio ostati u ruralnom prostoru kako bi razvijali i unaprjeđivali poljoprivrednu proizvodnju i utjecali na poboljšanje natalitetne slike prostora.</w:t>
            </w:r>
          </w:p>
        </w:tc>
      </w:tr>
      <w:tr w:rsidR="00C562F7" w:rsidRPr="00D33070" w14:paraId="151F699F" w14:textId="77777777" w:rsidTr="009F5F0F">
        <w:trPr>
          <w:trHeight w:val="841"/>
        </w:trPr>
        <w:tc>
          <w:tcPr>
            <w:tcW w:w="2306" w:type="dxa"/>
            <w:shd w:val="clear" w:color="auto" w:fill="F2F2F2" w:themeFill="background1" w:themeFillShade="F2"/>
          </w:tcPr>
          <w:p w14:paraId="32DD1129" w14:textId="268DEC7C" w:rsidR="00C562F7" w:rsidRDefault="00C562F7" w:rsidP="00C562F7">
            <w:pPr>
              <w:keepNext/>
              <w:widowControl/>
              <w:suppressAutoHyphens w:val="0"/>
              <w:rPr>
                <w:rFonts w:ascii="Arial" w:eastAsia="Times New Roman" w:hAnsi="Arial" w:cs="Arial"/>
                <w:b/>
                <w:bCs/>
                <w:sz w:val="20"/>
                <w:szCs w:val="20"/>
                <w:lang w:eastAsia="ar-SA" w:bidi="ar-SA"/>
              </w:rPr>
            </w:pPr>
            <w:r>
              <w:rPr>
                <w:rFonts w:ascii="Arial" w:eastAsia="Times New Roman" w:hAnsi="Arial" w:cs="Arial"/>
                <w:b/>
                <w:bCs/>
                <w:sz w:val="20"/>
                <w:szCs w:val="20"/>
                <w:lang w:eastAsia="ar-SA" w:bidi="ar-SA"/>
              </w:rPr>
              <w:lastRenderedPageBreak/>
              <w:t>NAZIV PROGRAMA</w:t>
            </w:r>
          </w:p>
          <w:p w14:paraId="373B31A1" w14:textId="77777777" w:rsidR="00C562F7" w:rsidRDefault="00C562F7" w:rsidP="001F386F">
            <w:pPr>
              <w:keepNext/>
              <w:widowControl/>
              <w:suppressAutoHyphens w:val="0"/>
              <w:rPr>
                <w:rFonts w:eastAsia="Times New Roman" w:cs="Times New Roman"/>
                <w:b/>
                <w:bCs/>
                <w:lang w:eastAsia="ar-SA" w:bidi="ar-SA"/>
              </w:rPr>
            </w:pPr>
          </w:p>
        </w:tc>
        <w:tc>
          <w:tcPr>
            <w:tcW w:w="8037" w:type="dxa"/>
            <w:shd w:val="clear" w:color="auto" w:fill="F2F2F2" w:themeFill="background1" w:themeFillShade="F2"/>
          </w:tcPr>
          <w:p w14:paraId="74EBCCDE" w14:textId="0025A302" w:rsidR="00C562F7" w:rsidRPr="00326742" w:rsidRDefault="00C562F7" w:rsidP="001D5F8C">
            <w:pPr>
              <w:jc w:val="both"/>
              <w:rPr>
                <w:rFonts w:cs="Times New Roman"/>
              </w:rPr>
            </w:pPr>
            <w:r>
              <w:rPr>
                <w:rFonts w:ascii="Arial" w:hAnsi="Arial" w:cs="Arial"/>
                <w:b/>
              </w:rPr>
              <w:t>Program 1002 Razvoj lovstva</w:t>
            </w:r>
          </w:p>
        </w:tc>
      </w:tr>
      <w:tr w:rsidR="00C562F7" w:rsidRPr="00D33070" w14:paraId="58991AF1" w14:textId="77777777" w:rsidTr="009F5F0F">
        <w:trPr>
          <w:trHeight w:val="841"/>
        </w:trPr>
        <w:tc>
          <w:tcPr>
            <w:tcW w:w="2306" w:type="dxa"/>
            <w:shd w:val="clear" w:color="auto" w:fill="auto"/>
          </w:tcPr>
          <w:p w14:paraId="2D517986" w14:textId="2DB609C5" w:rsidR="00C562F7" w:rsidRDefault="00C562F7" w:rsidP="001F386F">
            <w:pPr>
              <w:keepNext/>
              <w:widowControl/>
              <w:suppressAutoHyphens w:val="0"/>
              <w:rPr>
                <w:rFonts w:eastAsia="Times New Roman" w:cs="Times New Roman"/>
                <w:b/>
                <w:bCs/>
                <w:lang w:eastAsia="ar-SA" w:bidi="ar-SA"/>
              </w:rPr>
            </w:pPr>
            <w:r w:rsidRPr="00F468FE">
              <w:rPr>
                <w:rFonts w:ascii="Arial" w:eastAsia="Times New Roman" w:hAnsi="Arial" w:cs="Arial"/>
                <w:b/>
                <w:bCs/>
                <w:sz w:val="20"/>
                <w:szCs w:val="20"/>
                <w:lang w:eastAsia="ar-SA" w:bidi="ar-SA"/>
              </w:rPr>
              <w:t>CILJ PROGRAMA</w:t>
            </w:r>
          </w:p>
        </w:tc>
        <w:tc>
          <w:tcPr>
            <w:tcW w:w="8037" w:type="dxa"/>
            <w:shd w:val="clear" w:color="auto" w:fill="auto"/>
          </w:tcPr>
          <w:p w14:paraId="204C2CB8" w14:textId="77777777" w:rsidR="00C562F7" w:rsidRDefault="00C562F7" w:rsidP="00C562F7">
            <w:pPr>
              <w:jc w:val="both"/>
              <w:rPr>
                <w:rFonts w:ascii="Arial" w:hAnsi="Arial" w:cs="Arial"/>
                <w:sz w:val="20"/>
                <w:szCs w:val="20"/>
              </w:rPr>
            </w:pPr>
            <w:r>
              <w:rPr>
                <w:rFonts w:ascii="Arial" w:hAnsi="Arial" w:cs="Arial"/>
                <w:sz w:val="20"/>
                <w:szCs w:val="20"/>
              </w:rPr>
              <w:t>Ovim Programom potiče se dobro gospodarenje lovištima i razvoj lovstva na području Sisačko-moslavačke županije, na čijem prostoru je uspostavljeno ukupno 28 državnih i 38 zajedničkih lovišta.</w:t>
            </w:r>
          </w:p>
          <w:p w14:paraId="2E8E94EB" w14:textId="77777777" w:rsidR="004B0B03" w:rsidRDefault="004B0B03" w:rsidP="00C562F7">
            <w:pPr>
              <w:jc w:val="both"/>
              <w:rPr>
                <w:rFonts w:ascii="Arial" w:hAnsi="Arial" w:cs="Arial"/>
                <w:sz w:val="20"/>
                <w:szCs w:val="20"/>
              </w:rPr>
            </w:pPr>
          </w:p>
          <w:p w14:paraId="61885D04" w14:textId="31268A26" w:rsidR="00C562F7" w:rsidRDefault="00C562F7" w:rsidP="00C562F7">
            <w:pPr>
              <w:jc w:val="both"/>
              <w:rPr>
                <w:rFonts w:ascii="Arial" w:hAnsi="Arial" w:cs="Arial"/>
                <w:sz w:val="20"/>
                <w:szCs w:val="20"/>
              </w:rPr>
            </w:pPr>
            <w:r>
              <w:rPr>
                <w:rFonts w:ascii="Arial" w:hAnsi="Arial" w:cs="Arial"/>
                <w:sz w:val="20"/>
                <w:szCs w:val="20"/>
              </w:rPr>
              <w:t xml:space="preserve">Cilj ovog Programa je unapređenje cjelokupnog stanja u lovištima, kako na planu biološke i ekološke ravnoteže prirodnog staništa i matičnog fonda autohtone divljači i ostalih životinjskih vrsta, </w:t>
            </w:r>
            <w:proofErr w:type="spellStart"/>
            <w:r>
              <w:rPr>
                <w:rFonts w:ascii="Arial" w:hAnsi="Arial" w:cs="Arial"/>
                <w:sz w:val="20"/>
                <w:szCs w:val="20"/>
              </w:rPr>
              <w:t>lovnogospodarskih</w:t>
            </w:r>
            <w:proofErr w:type="spellEnd"/>
            <w:r>
              <w:rPr>
                <w:rFonts w:ascii="Arial" w:hAnsi="Arial" w:cs="Arial"/>
                <w:sz w:val="20"/>
                <w:szCs w:val="20"/>
              </w:rPr>
              <w:t xml:space="preserve"> i </w:t>
            </w:r>
            <w:proofErr w:type="spellStart"/>
            <w:r>
              <w:rPr>
                <w:rFonts w:ascii="Arial" w:hAnsi="Arial" w:cs="Arial"/>
                <w:sz w:val="20"/>
                <w:szCs w:val="20"/>
              </w:rPr>
              <w:t>lovnotehničkih</w:t>
            </w:r>
            <w:proofErr w:type="spellEnd"/>
            <w:r>
              <w:rPr>
                <w:rFonts w:ascii="Arial" w:hAnsi="Arial" w:cs="Arial"/>
                <w:sz w:val="20"/>
                <w:szCs w:val="20"/>
              </w:rPr>
              <w:t xml:space="preserve"> objekata, mjera za sprečavanje širenja zaraznih bolesti, razvoja lovnog turizma, propisanog skladištenja i prometa divljači, tako i na planu nabave potrebnih sredstava i poduzimanje svih mjera zaštite od šteta koje divljač prouzroči u lovištima.</w:t>
            </w:r>
          </w:p>
          <w:p w14:paraId="29AFCEB1" w14:textId="77777777" w:rsidR="00C562F7" w:rsidRPr="00326742" w:rsidRDefault="00C562F7" w:rsidP="001D5F8C">
            <w:pPr>
              <w:jc w:val="both"/>
              <w:rPr>
                <w:rFonts w:cs="Times New Roman"/>
              </w:rPr>
            </w:pPr>
          </w:p>
        </w:tc>
      </w:tr>
      <w:tr w:rsidR="004B0B03" w:rsidRPr="00D33070" w14:paraId="62B02F5B" w14:textId="77777777" w:rsidTr="009F5F0F">
        <w:trPr>
          <w:trHeight w:val="841"/>
        </w:trPr>
        <w:tc>
          <w:tcPr>
            <w:tcW w:w="2306" w:type="dxa"/>
            <w:shd w:val="clear" w:color="auto" w:fill="auto"/>
          </w:tcPr>
          <w:p w14:paraId="6B7AB570" w14:textId="3BA1914D" w:rsidR="004B0B03" w:rsidRPr="00F468FE" w:rsidRDefault="004B0B03" w:rsidP="001F386F">
            <w:pPr>
              <w:keepNext/>
              <w:widowControl/>
              <w:suppressAutoHyphens w:val="0"/>
              <w:rPr>
                <w:rFonts w:ascii="Arial" w:eastAsia="Times New Roman" w:hAnsi="Arial" w:cs="Arial"/>
                <w:b/>
                <w:bCs/>
                <w:sz w:val="20"/>
                <w:szCs w:val="20"/>
                <w:lang w:eastAsia="ar-SA" w:bidi="ar-SA"/>
              </w:rPr>
            </w:pPr>
            <w:r>
              <w:rPr>
                <w:rFonts w:ascii="Arial" w:eastAsia="Times New Roman" w:hAnsi="Arial" w:cs="Arial"/>
                <w:b/>
                <w:bCs/>
                <w:sz w:val="20"/>
                <w:szCs w:val="20"/>
                <w:lang w:eastAsia="ar-SA" w:bidi="ar-SA"/>
              </w:rPr>
              <w:t>OPIS PROGRAMA</w:t>
            </w:r>
          </w:p>
        </w:tc>
        <w:tc>
          <w:tcPr>
            <w:tcW w:w="8037" w:type="dxa"/>
            <w:shd w:val="clear" w:color="auto" w:fill="auto"/>
          </w:tcPr>
          <w:p w14:paraId="398EEDB8" w14:textId="77777777" w:rsidR="004B0B03" w:rsidRPr="008E6B1B" w:rsidRDefault="004B0B03" w:rsidP="004B0B03">
            <w:pPr>
              <w:jc w:val="both"/>
              <w:rPr>
                <w:rFonts w:ascii="Arial" w:hAnsi="Arial" w:cs="Arial"/>
                <w:b/>
                <w:sz w:val="20"/>
                <w:szCs w:val="20"/>
              </w:rPr>
            </w:pPr>
            <w:r w:rsidRPr="008E6B1B">
              <w:rPr>
                <w:rFonts w:ascii="Arial" w:hAnsi="Arial" w:cs="Arial"/>
                <w:b/>
                <w:sz w:val="20"/>
                <w:szCs w:val="20"/>
              </w:rPr>
              <w:t>Aktivnost A 1000</w:t>
            </w:r>
            <w:r>
              <w:rPr>
                <w:rFonts w:ascii="Arial" w:hAnsi="Arial" w:cs="Arial"/>
                <w:b/>
                <w:sz w:val="20"/>
                <w:szCs w:val="20"/>
              </w:rPr>
              <w:t>0</w:t>
            </w:r>
            <w:r w:rsidRPr="008E6B1B">
              <w:rPr>
                <w:rFonts w:ascii="Arial" w:hAnsi="Arial" w:cs="Arial"/>
                <w:b/>
                <w:sz w:val="20"/>
                <w:szCs w:val="20"/>
              </w:rPr>
              <w:t>1 Poticanje razvoja lovstva</w:t>
            </w:r>
          </w:p>
          <w:p w14:paraId="3B42744D" w14:textId="77777777" w:rsidR="004B0B03" w:rsidRDefault="004B0B03" w:rsidP="004B0B03">
            <w:pPr>
              <w:jc w:val="both"/>
              <w:rPr>
                <w:rFonts w:ascii="Arial" w:hAnsi="Arial" w:cs="Arial"/>
                <w:sz w:val="20"/>
                <w:szCs w:val="20"/>
              </w:rPr>
            </w:pPr>
          </w:p>
          <w:p w14:paraId="7F747A3F" w14:textId="77777777" w:rsidR="004B0B03" w:rsidRDefault="004B0B03" w:rsidP="004B0B03">
            <w:pPr>
              <w:jc w:val="both"/>
              <w:rPr>
                <w:rFonts w:ascii="Arial" w:hAnsi="Arial" w:cs="Arial"/>
                <w:sz w:val="20"/>
                <w:szCs w:val="20"/>
              </w:rPr>
            </w:pPr>
            <w:r>
              <w:rPr>
                <w:rFonts w:ascii="Arial" w:hAnsi="Arial" w:cs="Arial"/>
                <w:sz w:val="20"/>
                <w:szCs w:val="20"/>
              </w:rPr>
              <w:t>Provedba ovog Programa temeljit će se na odredbama Zakona o lovstvu (NN 99/18, 32/19, 32/20).</w:t>
            </w:r>
          </w:p>
          <w:p w14:paraId="3282BFA5" w14:textId="77777777" w:rsidR="004B0B03" w:rsidRDefault="004B0B03" w:rsidP="004B0B03">
            <w:pPr>
              <w:jc w:val="both"/>
              <w:rPr>
                <w:rFonts w:ascii="Arial" w:hAnsi="Arial" w:cs="Arial"/>
                <w:sz w:val="20"/>
                <w:szCs w:val="20"/>
              </w:rPr>
            </w:pPr>
            <w:r>
              <w:rPr>
                <w:rFonts w:ascii="Arial" w:hAnsi="Arial" w:cs="Arial"/>
                <w:sz w:val="20"/>
                <w:szCs w:val="20"/>
              </w:rPr>
              <w:t xml:space="preserve">Proračunska sredstva Sisačko-moslavačke županije za provedbu ovog Programa prihodovati će se kroz uplaćene </w:t>
            </w:r>
            <w:proofErr w:type="spellStart"/>
            <w:r>
              <w:rPr>
                <w:rFonts w:ascii="Arial" w:hAnsi="Arial" w:cs="Arial"/>
                <w:sz w:val="20"/>
                <w:szCs w:val="20"/>
              </w:rPr>
              <w:t>lovozakupnine</w:t>
            </w:r>
            <w:proofErr w:type="spellEnd"/>
            <w:r>
              <w:rPr>
                <w:rFonts w:ascii="Arial" w:hAnsi="Arial" w:cs="Arial"/>
                <w:sz w:val="20"/>
                <w:szCs w:val="20"/>
              </w:rPr>
              <w:t xml:space="preserve"> te će se kao takva i namjenski utrošiti u svrhu provedbe Programa.</w:t>
            </w:r>
          </w:p>
          <w:p w14:paraId="5CFEE10D" w14:textId="77777777" w:rsidR="004B0B03" w:rsidRDefault="004B0B03" w:rsidP="004B0B03">
            <w:pPr>
              <w:jc w:val="both"/>
              <w:rPr>
                <w:rFonts w:ascii="Arial" w:hAnsi="Arial" w:cs="Arial"/>
                <w:sz w:val="20"/>
                <w:szCs w:val="20"/>
              </w:rPr>
            </w:pPr>
          </w:p>
          <w:p w14:paraId="390C8DD5" w14:textId="77777777" w:rsidR="004B0B03" w:rsidRDefault="004B0B03" w:rsidP="004B0B03">
            <w:pPr>
              <w:jc w:val="both"/>
              <w:rPr>
                <w:rFonts w:ascii="Arial" w:hAnsi="Arial" w:cs="Arial"/>
                <w:sz w:val="20"/>
                <w:szCs w:val="20"/>
              </w:rPr>
            </w:pPr>
            <w:r>
              <w:rPr>
                <w:rFonts w:ascii="Arial" w:hAnsi="Arial" w:cs="Arial"/>
                <w:sz w:val="20"/>
                <w:szCs w:val="20"/>
              </w:rPr>
              <w:t xml:space="preserve">Razvoj lovstva na području ove županije Sisačko-moslavačka županija će poticati putem dodjele poticajnih sredstava namijenjenih </w:t>
            </w:r>
            <w:proofErr w:type="spellStart"/>
            <w:r>
              <w:rPr>
                <w:rFonts w:ascii="Arial" w:hAnsi="Arial" w:cs="Arial"/>
                <w:sz w:val="20"/>
                <w:szCs w:val="20"/>
              </w:rPr>
              <w:t>lovozakupnicima</w:t>
            </w:r>
            <w:proofErr w:type="spellEnd"/>
            <w:r>
              <w:rPr>
                <w:rFonts w:ascii="Arial" w:hAnsi="Arial" w:cs="Arial"/>
                <w:sz w:val="20"/>
                <w:szCs w:val="20"/>
              </w:rPr>
              <w:t xml:space="preserve"> sa ovog područja te isplatom naknada vlasnicima zemljišta bez prava lova.</w:t>
            </w:r>
          </w:p>
          <w:p w14:paraId="31AA039D" w14:textId="77777777" w:rsidR="004B0B03" w:rsidRDefault="004B0B03" w:rsidP="004B0B03">
            <w:pPr>
              <w:jc w:val="both"/>
              <w:rPr>
                <w:rFonts w:ascii="Arial" w:hAnsi="Arial" w:cs="Arial"/>
                <w:sz w:val="20"/>
                <w:szCs w:val="20"/>
              </w:rPr>
            </w:pPr>
            <w:r>
              <w:rPr>
                <w:rFonts w:ascii="Arial" w:hAnsi="Arial" w:cs="Arial"/>
                <w:sz w:val="20"/>
                <w:szCs w:val="20"/>
              </w:rPr>
              <w:t>Dodjela navedenih poticajnih sredstava temeljit će se na Odluci o sufinanciranju razvoja lovstva na području Sisačko-moslavačke županije za 2024. godinu.</w:t>
            </w:r>
          </w:p>
          <w:p w14:paraId="625972B4" w14:textId="77777777" w:rsidR="004B0B03" w:rsidRDefault="004B0B03" w:rsidP="004B0B03">
            <w:pPr>
              <w:jc w:val="both"/>
              <w:rPr>
                <w:rFonts w:ascii="Arial" w:hAnsi="Arial" w:cs="Arial"/>
                <w:sz w:val="20"/>
                <w:szCs w:val="20"/>
              </w:rPr>
            </w:pPr>
          </w:p>
          <w:p w14:paraId="1C9246F9" w14:textId="77777777" w:rsidR="004B0B03" w:rsidRDefault="004B0B03" w:rsidP="004B0B03">
            <w:pPr>
              <w:jc w:val="both"/>
              <w:rPr>
                <w:rFonts w:ascii="Arial" w:hAnsi="Arial" w:cs="Arial"/>
                <w:sz w:val="20"/>
                <w:szCs w:val="20"/>
              </w:rPr>
            </w:pPr>
            <w:r>
              <w:rPr>
                <w:rFonts w:ascii="Arial" w:hAnsi="Arial" w:cs="Arial"/>
                <w:sz w:val="20"/>
                <w:szCs w:val="20"/>
              </w:rPr>
              <w:t>Isplata naknada vlasnicima zemljišta bez prava lova obavljat će se temeljem pojedinačnih zahtjeva upućenih od strane vlasnika zemljišta.</w:t>
            </w:r>
          </w:p>
          <w:p w14:paraId="32B9814B" w14:textId="77777777" w:rsidR="004B0B03" w:rsidRDefault="004B0B03" w:rsidP="004B0B03">
            <w:pPr>
              <w:jc w:val="both"/>
              <w:rPr>
                <w:rFonts w:ascii="Arial" w:hAnsi="Arial" w:cs="Arial"/>
                <w:sz w:val="20"/>
                <w:szCs w:val="20"/>
              </w:rPr>
            </w:pPr>
          </w:p>
          <w:p w14:paraId="11A1F4FD" w14:textId="77777777" w:rsidR="004B0B03" w:rsidRDefault="004B0B03" w:rsidP="004B0B03">
            <w:pPr>
              <w:jc w:val="both"/>
              <w:rPr>
                <w:rFonts w:ascii="Arial" w:hAnsi="Arial" w:cs="Arial"/>
                <w:b/>
                <w:sz w:val="20"/>
                <w:szCs w:val="20"/>
              </w:rPr>
            </w:pPr>
            <w:r w:rsidRPr="00E10637">
              <w:rPr>
                <w:rFonts w:ascii="Arial" w:hAnsi="Arial" w:cs="Arial"/>
                <w:b/>
                <w:sz w:val="20"/>
                <w:szCs w:val="20"/>
              </w:rPr>
              <w:t>Aktivnost A 100002 Hubert SMŽ</w:t>
            </w:r>
          </w:p>
          <w:p w14:paraId="0D40401E" w14:textId="77777777" w:rsidR="004B0B03" w:rsidRDefault="004B0B03" w:rsidP="004B0B03">
            <w:pPr>
              <w:jc w:val="both"/>
              <w:rPr>
                <w:rFonts w:ascii="Arial" w:hAnsi="Arial" w:cs="Arial"/>
                <w:sz w:val="20"/>
                <w:szCs w:val="20"/>
              </w:rPr>
            </w:pPr>
          </w:p>
          <w:p w14:paraId="74E866D5" w14:textId="77777777" w:rsidR="004B0B03" w:rsidRPr="00E10637" w:rsidRDefault="004B0B03" w:rsidP="004B0B03">
            <w:pPr>
              <w:jc w:val="both"/>
              <w:rPr>
                <w:rFonts w:ascii="Arial" w:hAnsi="Arial" w:cs="Arial"/>
                <w:sz w:val="20"/>
                <w:szCs w:val="20"/>
              </w:rPr>
            </w:pPr>
            <w:r>
              <w:rPr>
                <w:rFonts w:ascii="Arial" w:hAnsi="Arial" w:cs="Arial"/>
                <w:sz w:val="20"/>
                <w:szCs w:val="20"/>
              </w:rPr>
              <w:t>Proračunska sredstva od 8.000,00 € namijenjena su za promotivne aktivnosti u svrhu razvoja lovstva na području Sisačko-moslavačke županije.</w:t>
            </w:r>
          </w:p>
          <w:p w14:paraId="12BDF277" w14:textId="77777777" w:rsidR="004B0B03" w:rsidRDefault="004B0B03" w:rsidP="004B0B03">
            <w:pPr>
              <w:jc w:val="both"/>
              <w:rPr>
                <w:rFonts w:ascii="Arial" w:hAnsi="Arial" w:cs="Arial"/>
                <w:sz w:val="20"/>
                <w:szCs w:val="20"/>
              </w:rPr>
            </w:pPr>
          </w:p>
          <w:p w14:paraId="1C0B8717" w14:textId="1EA89FC2" w:rsidR="004B0B03" w:rsidRDefault="004B0B03" w:rsidP="004B0B03">
            <w:pPr>
              <w:jc w:val="both"/>
              <w:rPr>
                <w:rFonts w:ascii="Arial" w:hAnsi="Arial" w:cs="Arial"/>
                <w:sz w:val="20"/>
                <w:szCs w:val="20"/>
              </w:rPr>
            </w:pPr>
            <w:r>
              <w:rPr>
                <w:rFonts w:ascii="Arial" w:hAnsi="Arial" w:cs="Arial"/>
                <w:sz w:val="20"/>
                <w:szCs w:val="20"/>
              </w:rPr>
              <w:lastRenderedPageBreak/>
              <w:t>Ukupna proračunska sredstva za provedbu ovog Programa planirana u Proračunu Sisačko-moslavačke županije u 2024. godini u iznosu od 124.684,26 €</w:t>
            </w:r>
            <w:r w:rsidR="006A183B">
              <w:rPr>
                <w:rFonts w:ascii="Arial" w:hAnsi="Arial" w:cs="Arial"/>
                <w:sz w:val="20"/>
                <w:szCs w:val="20"/>
              </w:rPr>
              <w:t xml:space="preserve"> povećavaju se na ukupno 168.704,81 € zbog prijenosa viška namjenskih sredstava iz prethodnog razdoblja.  </w:t>
            </w:r>
          </w:p>
          <w:p w14:paraId="5D8F6F5D" w14:textId="77777777" w:rsidR="004B0B03" w:rsidRDefault="004B0B03" w:rsidP="00C562F7">
            <w:pPr>
              <w:jc w:val="both"/>
              <w:rPr>
                <w:rFonts w:ascii="Arial" w:hAnsi="Arial" w:cs="Arial"/>
                <w:sz w:val="20"/>
                <w:szCs w:val="20"/>
              </w:rPr>
            </w:pPr>
          </w:p>
        </w:tc>
      </w:tr>
      <w:tr w:rsidR="00C562F7" w:rsidRPr="00D33070" w14:paraId="13B7A0A2" w14:textId="77777777" w:rsidTr="009F5F0F">
        <w:trPr>
          <w:trHeight w:val="841"/>
        </w:trPr>
        <w:tc>
          <w:tcPr>
            <w:tcW w:w="2306" w:type="dxa"/>
            <w:shd w:val="clear" w:color="auto" w:fill="auto"/>
          </w:tcPr>
          <w:p w14:paraId="38079FC8" w14:textId="404FFC6E" w:rsidR="00C562F7" w:rsidRPr="00F468FE" w:rsidRDefault="00C562F7" w:rsidP="001F386F">
            <w:pPr>
              <w:keepNext/>
              <w:widowControl/>
              <w:suppressAutoHyphens w:val="0"/>
              <w:rPr>
                <w:rFonts w:ascii="Arial" w:eastAsia="Times New Roman" w:hAnsi="Arial" w:cs="Arial"/>
                <w:b/>
                <w:bCs/>
                <w:sz w:val="20"/>
                <w:szCs w:val="20"/>
                <w:lang w:eastAsia="ar-SA" w:bidi="ar-SA"/>
              </w:rPr>
            </w:pPr>
            <w:r>
              <w:rPr>
                <w:rFonts w:ascii="Arial" w:eastAsia="Times New Roman" w:hAnsi="Arial" w:cs="Arial"/>
                <w:b/>
                <w:bCs/>
                <w:sz w:val="20"/>
                <w:szCs w:val="20"/>
                <w:lang w:eastAsia="ar-SA" w:bidi="ar-SA"/>
              </w:rPr>
              <w:lastRenderedPageBreak/>
              <w:t>OBRAZLOŽENJE PROGRAMA KROZ CILJEVE KOJI ĆE SE OSTVARITI PROVEDBOM PROGRAMA</w:t>
            </w:r>
          </w:p>
        </w:tc>
        <w:tc>
          <w:tcPr>
            <w:tcW w:w="8037" w:type="dxa"/>
            <w:shd w:val="clear" w:color="auto" w:fill="auto"/>
          </w:tcPr>
          <w:p w14:paraId="634F5CE4" w14:textId="77777777" w:rsidR="00C562F7" w:rsidRDefault="00C562F7" w:rsidP="00C562F7">
            <w:pPr>
              <w:jc w:val="both"/>
              <w:rPr>
                <w:rFonts w:ascii="Arial" w:hAnsi="Arial" w:cs="Arial"/>
                <w:sz w:val="20"/>
                <w:szCs w:val="20"/>
              </w:rPr>
            </w:pPr>
            <w:r>
              <w:rPr>
                <w:rFonts w:ascii="Arial" w:hAnsi="Arial" w:cs="Arial"/>
                <w:sz w:val="20"/>
                <w:szCs w:val="20"/>
              </w:rPr>
              <w:t>Provedbom ovog Programa doprinosit će se ostvarivanju posebnog cilja iz Plana razvoja Sisačko-moslavačke županije 2021.- 2027. i to:</w:t>
            </w:r>
          </w:p>
          <w:p w14:paraId="76AB7ADB" w14:textId="77777777" w:rsidR="00C562F7" w:rsidRDefault="00C562F7" w:rsidP="00C562F7">
            <w:pPr>
              <w:jc w:val="both"/>
              <w:rPr>
                <w:rFonts w:ascii="Arial" w:hAnsi="Arial" w:cs="Arial"/>
                <w:sz w:val="20"/>
                <w:szCs w:val="20"/>
              </w:rPr>
            </w:pPr>
          </w:p>
          <w:p w14:paraId="2B951035" w14:textId="77777777" w:rsidR="00C562F7" w:rsidRDefault="00C562F7" w:rsidP="00C562F7">
            <w:pPr>
              <w:jc w:val="both"/>
              <w:rPr>
                <w:rFonts w:ascii="Arial" w:hAnsi="Arial" w:cs="Arial"/>
                <w:sz w:val="20"/>
                <w:szCs w:val="20"/>
              </w:rPr>
            </w:pPr>
            <w:r>
              <w:rPr>
                <w:rFonts w:ascii="Arial" w:hAnsi="Arial" w:cs="Arial"/>
                <w:sz w:val="20"/>
                <w:szCs w:val="20"/>
              </w:rPr>
              <w:t>PC6 Razvoj održive poljoprivrede (Povećanje konkurentnosti poljoprivredne proizvodnje)</w:t>
            </w:r>
          </w:p>
          <w:p w14:paraId="109B836B" w14:textId="77777777" w:rsidR="00C562F7" w:rsidRDefault="00C562F7" w:rsidP="00C562F7">
            <w:pPr>
              <w:jc w:val="both"/>
              <w:rPr>
                <w:rFonts w:ascii="Arial" w:hAnsi="Arial" w:cs="Arial"/>
                <w:sz w:val="20"/>
                <w:szCs w:val="20"/>
              </w:rPr>
            </w:pPr>
          </w:p>
          <w:p w14:paraId="390D6242" w14:textId="6B80DA5C" w:rsidR="00C562F7" w:rsidRDefault="00C562F7" w:rsidP="00C562F7">
            <w:pPr>
              <w:jc w:val="both"/>
              <w:rPr>
                <w:rFonts w:ascii="Arial" w:hAnsi="Arial" w:cs="Arial"/>
                <w:sz w:val="20"/>
                <w:szCs w:val="20"/>
              </w:rPr>
            </w:pPr>
            <w:r>
              <w:rPr>
                <w:rFonts w:ascii="Arial" w:hAnsi="Arial" w:cs="Arial"/>
                <w:sz w:val="20"/>
                <w:szCs w:val="20"/>
              </w:rPr>
              <w:t>MJERA 6.4. Potpore korisnicima prava lova</w:t>
            </w:r>
          </w:p>
          <w:p w14:paraId="0BEA31C7" w14:textId="77777777" w:rsidR="00C562F7" w:rsidRDefault="00C562F7" w:rsidP="00C562F7">
            <w:pPr>
              <w:jc w:val="both"/>
              <w:rPr>
                <w:rFonts w:ascii="Arial" w:hAnsi="Arial" w:cs="Arial"/>
                <w:sz w:val="20"/>
                <w:szCs w:val="20"/>
              </w:rPr>
            </w:pPr>
          </w:p>
          <w:p w14:paraId="17899220" w14:textId="77777777" w:rsidR="00C562F7" w:rsidRDefault="00C562F7" w:rsidP="00C562F7">
            <w:pPr>
              <w:jc w:val="both"/>
              <w:rPr>
                <w:rFonts w:ascii="Arial" w:hAnsi="Arial" w:cs="Arial"/>
                <w:sz w:val="20"/>
                <w:szCs w:val="20"/>
              </w:rPr>
            </w:pPr>
          </w:p>
        </w:tc>
      </w:tr>
      <w:tr w:rsidR="00C562F7" w:rsidRPr="00D33070" w14:paraId="3D34FC77" w14:textId="77777777" w:rsidTr="009F5F0F">
        <w:trPr>
          <w:trHeight w:val="841"/>
        </w:trPr>
        <w:tc>
          <w:tcPr>
            <w:tcW w:w="2306" w:type="dxa"/>
            <w:shd w:val="clear" w:color="auto" w:fill="auto"/>
          </w:tcPr>
          <w:p w14:paraId="51BABF52" w14:textId="5793F069" w:rsidR="00C562F7" w:rsidRDefault="00C562F7" w:rsidP="00C562F7">
            <w:pPr>
              <w:keepNext/>
              <w:widowControl/>
              <w:suppressAutoHyphens w:val="0"/>
              <w:rPr>
                <w:rFonts w:ascii="Arial" w:eastAsia="Times New Roman" w:hAnsi="Arial" w:cs="Arial"/>
                <w:b/>
                <w:bCs/>
                <w:sz w:val="20"/>
                <w:szCs w:val="20"/>
                <w:lang w:eastAsia="ar-SA" w:bidi="ar-SA"/>
              </w:rPr>
            </w:pPr>
            <w:r>
              <w:rPr>
                <w:rFonts w:ascii="Arial" w:eastAsia="Times New Roman" w:hAnsi="Arial" w:cs="Arial"/>
                <w:b/>
                <w:bCs/>
                <w:sz w:val="20"/>
                <w:szCs w:val="20"/>
                <w:lang w:eastAsia="ar-SA" w:bidi="ar-SA"/>
              </w:rPr>
              <w:t>POKAZATELJI USPJEŠNOSTI</w:t>
            </w:r>
            <w:r w:rsidR="006A183B">
              <w:rPr>
                <w:rFonts w:ascii="Arial" w:eastAsia="Times New Roman" w:hAnsi="Arial" w:cs="Arial"/>
                <w:b/>
                <w:bCs/>
                <w:sz w:val="20"/>
                <w:szCs w:val="20"/>
                <w:lang w:eastAsia="ar-SA" w:bidi="ar-SA"/>
              </w:rPr>
              <w:t xml:space="preserve"> PROGRAMA</w:t>
            </w:r>
          </w:p>
        </w:tc>
        <w:tc>
          <w:tcPr>
            <w:tcW w:w="8037" w:type="dxa"/>
            <w:shd w:val="clear" w:color="auto" w:fill="auto"/>
          </w:tcPr>
          <w:p w14:paraId="59DFBD47" w14:textId="77777777" w:rsidR="00C562F7" w:rsidRDefault="00C562F7" w:rsidP="00C562F7">
            <w:pPr>
              <w:jc w:val="both"/>
              <w:rPr>
                <w:rFonts w:ascii="Arial" w:hAnsi="Arial" w:cs="Arial"/>
                <w:sz w:val="20"/>
                <w:szCs w:val="20"/>
              </w:rPr>
            </w:pPr>
            <w:r w:rsidRPr="00214081">
              <w:rPr>
                <w:rFonts w:ascii="Arial" w:hAnsi="Arial" w:cs="Arial"/>
                <w:sz w:val="20"/>
                <w:szCs w:val="20"/>
              </w:rPr>
              <w:t>Pokazatelji uspješnosti provedbe Programa utvrđivat će se kroz indikatore broja korisnika poticajnih sredstava namijenjenih za provedbu</w:t>
            </w:r>
            <w:r>
              <w:rPr>
                <w:rFonts w:ascii="Arial" w:hAnsi="Arial" w:cs="Arial"/>
                <w:sz w:val="20"/>
                <w:szCs w:val="20"/>
              </w:rPr>
              <w:t xml:space="preserve"> mjera iz ovog Programa</w:t>
            </w:r>
            <w:r w:rsidRPr="00214081">
              <w:rPr>
                <w:rFonts w:ascii="Arial" w:hAnsi="Arial" w:cs="Arial"/>
                <w:sz w:val="20"/>
                <w:szCs w:val="20"/>
              </w:rPr>
              <w:t>, a koja će Sisačko-moslavačka županija dodjeljivati putem provedenog Javnog poziva, kao i broja vlasnika zemljišta bez prava lova kojima će biti isplaćene naknade za prouzro</w:t>
            </w:r>
            <w:r>
              <w:rPr>
                <w:rFonts w:ascii="Arial" w:hAnsi="Arial" w:cs="Arial"/>
                <w:sz w:val="20"/>
                <w:szCs w:val="20"/>
              </w:rPr>
              <w:t xml:space="preserve">čene štete na tim zemljištima. </w:t>
            </w:r>
          </w:p>
          <w:p w14:paraId="044A9B50" w14:textId="77777777" w:rsidR="00C562F7" w:rsidRDefault="00C562F7" w:rsidP="00C562F7">
            <w:pPr>
              <w:jc w:val="both"/>
              <w:rPr>
                <w:rFonts w:ascii="Arial" w:hAnsi="Arial" w:cs="Arial"/>
                <w:sz w:val="20"/>
                <w:szCs w:val="20"/>
              </w:rPr>
            </w:pPr>
          </w:p>
        </w:tc>
      </w:tr>
      <w:tr w:rsidR="00C562F7" w:rsidRPr="00D33070" w14:paraId="02BD3D88" w14:textId="77777777" w:rsidTr="001F386F">
        <w:trPr>
          <w:trHeight w:val="841"/>
        </w:trPr>
        <w:tc>
          <w:tcPr>
            <w:tcW w:w="2306" w:type="dxa"/>
            <w:shd w:val="clear" w:color="auto" w:fill="F2F2F2"/>
          </w:tcPr>
          <w:p w14:paraId="362335B5" w14:textId="77777777" w:rsidR="00C562F7" w:rsidRDefault="00C562F7" w:rsidP="00C562F7">
            <w:pPr>
              <w:keepNext/>
              <w:widowControl/>
              <w:suppressAutoHyphens w:val="0"/>
              <w:rPr>
                <w:rFonts w:eastAsia="Times New Roman" w:cs="Times New Roman"/>
                <w:b/>
                <w:bCs/>
                <w:lang w:eastAsia="ar-SA" w:bidi="ar-SA"/>
              </w:rPr>
            </w:pPr>
          </w:p>
          <w:p w14:paraId="70B57E49" w14:textId="77777777" w:rsidR="00C562F7" w:rsidRDefault="00C562F7" w:rsidP="00C562F7">
            <w:pPr>
              <w:keepNext/>
              <w:widowControl/>
              <w:suppressAutoHyphens w:val="0"/>
              <w:rPr>
                <w:rFonts w:eastAsia="Times New Roman" w:cs="Times New Roman"/>
                <w:b/>
                <w:bCs/>
                <w:lang w:eastAsia="ar-SA" w:bidi="ar-SA"/>
              </w:rPr>
            </w:pPr>
            <w:r w:rsidRPr="00B90C16">
              <w:rPr>
                <w:rFonts w:eastAsia="Times New Roman" w:cs="Times New Roman"/>
                <w:b/>
                <w:bCs/>
                <w:lang w:eastAsia="ar-SA" w:bidi="ar-SA"/>
              </w:rPr>
              <w:t>NAZIV PROGRAMA</w:t>
            </w:r>
          </w:p>
          <w:p w14:paraId="1A7EF4B2" w14:textId="77777777" w:rsidR="00C562F7" w:rsidRDefault="00C562F7" w:rsidP="00C562F7">
            <w:pPr>
              <w:keepNext/>
              <w:widowControl/>
              <w:suppressAutoHyphens w:val="0"/>
              <w:rPr>
                <w:rFonts w:eastAsia="Times New Roman" w:cs="Times New Roman"/>
                <w:b/>
                <w:bCs/>
                <w:lang w:eastAsia="ar-SA" w:bidi="ar-SA"/>
              </w:rPr>
            </w:pPr>
          </w:p>
          <w:p w14:paraId="653D1963" w14:textId="501AFB30" w:rsidR="00C562F7" w:rsidRPr="00B90C16" w:rsidRDefault="00C562F7" w:rsidP="00C562F7">
            <w:pPr>
              <w:keepNext/>
              <w:widowControl/>
              <w:suppressAutoHyphens w:val="0"/>
              <w:rPr>
                <w:rFonts w:eastAsia="Times New Roman" w:cs="Times New Roman"/>
                <w:b/>
                <w:bCs/>
                <w:lang w:eastAsia="ar-SA" w:bidi="ar-SA"/>
              </w:rPr>
            </w:pPr>
          </w:p>
        </w:tc>
        <w:tc>
          <w:tcPr>
            <w:tcW w:w="8037" w:type="dxa"/>
            <w:shd w:val="clear" w:color="auto" w:fill="F2F2F2"/>
          </w:tcPr>
          <w:p w14:paraId="7403CF24" w14:textId="77777777" w:rsidR="00C562F7" w:rsidRPr="00B90C16" w:rsidRDefault="00C562F7" w:rsidP="00C562F7">
            <w:pPr>
              <w:rPr>
                <w:rFonts w:cs="Times New Roman"/>
                <w:b/>
              </w:rPr>
            </w:pPr>
          </w:p>
          <w:p w14:paraId="512E92A9" w14:textId="7B814EBC" w:rsidR="00C562F7" w:rsidRPr="00B90C16" w:rsidRDefault="00C562F7" w:rsidP="00C562F7">
            <w:pPr>
              <w:rPr>
                <w:rFonts w:cs="Times New Roman"/>
                <w:b/>
              </w:rPr>
            </w:pPr>
            <w:r w:rsidRPr="00B90C16">
              <w:rPr>
                <w:rFonts w:cs="Times New Roman"/>
                <w:b/>
              </w:rPr>
              <w:t>Program 100</w:t>
            </w:r>
            <w:r>
              <w:rPr>
                <w:rFonts w:cs="Times New Roman"/>
                <w:b/>
              </w:rPr>
              <w:t>3</w:t>
            </w:r>
            <w:r w:rsidRPr="00B90C16">
              <w:rPr>
                <w:rFonts w:cs="Times New Roman"/>
                <w:b/>
              </w:rPr>
              <w:t xml:space="preserve"> </w:t>
            </w:r>
            <w:r>
              <w:t xml:space="preserve"> </w:t>
            </w:r>
            <w:r w:rsidRPr="00C841B3">
              <w:rPr>
                <w:rFonts w:cs="Times New Roman"/>
                <w:b/>
              </w:rPr>
              <w:t>Zaštita stanovništva</w:t>
            </w:r>
          </w:p>
        </w:tc>
      </w:tr>
      <w:tr w:rsidR="00C562F7" w:rsidRPr="00F468FE" w14:paraId="06AD6855" w14:textId="77777777" w:rsidTr="00B074E9">
        <w:tc>
          <w:tcPr>
            <w:tcW w:w="2306" w:type="dxa"/>
            <w:shd w:val="clear" w:color="auto" w:fill="auto"/>
          </w:tcPr>
          <w:p w14:paraId="74BC1509" w14:textId="77777777" w:rsidR="00C562F7" w:rsidRDefault="00C562F7" w:rsidP="00C562F7">
            <w:pPr>
              <w:keepNext/>
              <w:widowControl/>
              <w:suppressAutoHyphens w:val="0"/>
              <w:rPr>
                <w:rFonts w:eastAsia="Times New Roman" w:cs="Times New Roman"/>
                <w:b/>
                <w:bCs/>
                <w:lang w:eastAsia="ar-SA" w:bidi="ar-SA"/>
              </w:rPr>
            </w:pPr>
          </w:p>
          <w:p w14:paraId="3F0AF5CD" w14:textId="7BFEB03D" w:rsidR="00C562F7" w:rsidRPr="00B90C16" w:rsidRDefault="00C562F7" w:rsidP="00C562F7">
            <w:pPr>
              <w:keepNext/>
              <w:widowControl/>
              <w:suppressAutoHyphens w:val="0"/>
              <w:rPr>
                <w:rFonts w:eastAsia="Times New Roman" w:cs="Times New Roman"/>
                <w:b/>
                <w:bCs/>
                <w:lang w:eastAsia="ar-SA" w:bidi="ar-SA"/>
              </w:rPr>
            </w:pPr>
            <w:r w:rsidRPr="00B90C16">
              <w:rPr>
                <w:rFonts w:eastAsia="Times New Roman" w:cs="Times New Roman"/>
                <w:b/>
                <w:bCs/>
                <w:lang w:eastAsia="ar-SA" w:bidi="ar-SA"/>
              </w:rPr>
              <w:t>CILJ PROGRAMA</w:t>
            </w:r>
          </w:p>
        </w:tc>
        <w:tc>
          <w:tcPr>
            <w:tcW w:w="8037" w:type="dxa"/>
            <w:shd w:val="clear" w:color="auto" w:fill="auto"/>
          </w:tcPr>
          <w:p w14:paraId="3B65EBFC" w14:textId="77777777" w:rsidR="00C562F7" w:rsidRDefault="00C562F7" w:rsidP="00C562F7">
            <w:pPr>
              <w:jc w:val="both"/>
              <w:rPr>
                <w:rFonts w:cs="Times New Roman"/>
              </w:rPr>
            </w:pPr>
          </w:p>
          <w:p w14:paraId="34E6F4E8" w14:textId="6E7FE44A" w:rsidR="00C562F7" w:rsidRPr="00C841B3" w:rsidRDefault="00C562F7" w:rsidP="00C562F7">
            <w:pPr>
              <w:jc w:val="both"/>
              <w:rPr>
                <w:rFonts w:cs="Times New Roman"/>
              </w:rPr>
            </w:pPr>
            <w:r w:rsidRPr="00C841B3">
              <w:rPr>
                <w:rFonts w:cs="Times New Roman"/>
              </w:rPr>
              <w:t>Povećanje spremnosti i osiguranje preduvjeta za svrhovito djelovanje vatrogasne zajednice Županije i njezinih članica (vatrogasnih društava), HGSS-a Stanica Novska i drugih sudionika, operativnih snaga i građana za ostvarivanje zaštite i spašavanja ljudi, životinja, materijalnih i kulturnih dobara i okoliša u velikim nesrećama i katastrofama i otklanjanja posljedica terorizma i ratnih razaranja.</w:t>
            </w:r>
          </w:p>
          <w:p w14:paraId="1B4E28A6" w14:textId="77777777" w:rsidR="00C562F7" w:rsidRPr="00C841B3" w:rsidRDefault="00C562F7" w:rsidP="00C562F7">
            <w:pPr>
              <w:jc w:val="both"/>
              <w:rPr>
                <w:rFonts w:cs="Times New Roman"/>
              </w:rPr>
            </w:pPr>
            <w:r w:rsidRPr="00C841B3">
              <w:rPr>
                <w:rFonts w:cs="Times New Roman"/>
              </w:rPr>
              <w:t>Posebni cilj:</w:t>
            </w:r>
          </w:p>
          <w:p w14:paraId="207A1CE8" w14:textId="77777777" w:rsidR="00C562F7" w:rsidRPr="00C841B3" w:rsidRDefault="00C562F7" w:rsidP="00C562F7">
            <w:pPr>
              <w:jc w:val="both"/>
              <w:rPr>
                <w:rFonts w:cs="Times New Roman"/>
              </w:rPr>
            </w:pPr>
            <w:r w:rsidRPr="00C841B3">
              <w:rPr>
                <w:rFonts w:cs="Times New Roman"/>
              </w:rPr>
              <w:t>PC8. Zaštita okoliša, povećanje sigurnosti stanovnika, imovine i resursa te borba protiv klimatskih promjena:</w:t>
            </w:r>
          </w:p>
          <w:p w14:paraId="07B3B764" w14:textId="77777777" w:rsidR="00C562F7" w:rsidRPr="00C841B3" w:rsidRDefault="00C562F7" w:rsidP="00C562F7">
            <w:pPr>
              <w:jc w:val="both"/>
              <w:rPr>
                <w:rFonts w:cs="Times New Roman"/>
              </w:rPr>
            </w:pPr>
            <w:r w:rsidRPr="00C841B3">
              <w:rPr>
                <w:rFonts w:cs="Times New Roman"/>
              </w:rPr>
              <w:t>M.8.4. Održivo upravljanje sustavom civilne zaštite i zaštite od požara</w:t>
            </w:r>
          </w:p>
          <w:p w14:paraId="148F3945" w14:textId="77777777" w:rsidR="00C562F7" w:rsidRPr="00C841B3" w:rsidRDefault="00C562F7" w:rsidP="00C562F7">
            <w:pPr>
              <w:jc w:val="both"/>
              <w:rPr>
                <w:rFonts w:cs="Times New Roman"/>
              </w:rPr>
            </w:pPr>
            <w:r w:rsidRPr="00C841B3">
              <w:rPr>
                <w:rFonts w:cs="Times New Roman"/>
              </w:rPr>
              <w:t>•</w:t>
            </w:r>
            <w:r w:rsidRPr="00C841B3">
              <w:rPr>
                <w:rFonts w:cs="Times New Roman"/>
              </w:rPr>
              <w:tab/>
              <w:t>Povećanje spremnosti i osiguranje preduvjeta za svrhovito djelovanje  vatrogasne zajednice SMŽ i njezinih članica</w:t>
            </w:r>
          </w:p>
          <w:p w14:paraId="5594B98C" w14:textId="77777777" w:rsidR="00C562F7" w:rsidRPr="00C841B3" w:rsidRDefault="00C562F7" w:rsidP="00C562F7">
            <w:pPr>
              <w:jc w:val="both"/>
              <w:rPr>
                <w:rFonts w:cs="Times New Roman"/>
              </w:rPr>
            </w:pPr>
            <w:r w:rsidRPr="00C841B3">
              <w:rPr>
                <w:rFonts w:cs="Times New Roman"/>
              </w:rPr>
              <w:t>•</w:t>
            </w:r>
            <w:r w:rsidRPr="00C841B3">
              <w:rPr>
                <w:rFonts w:cs="Times New Roman"/>
              </w:rPr>
              <w:tab/>
              <w:t>Povećanje spremnosti i osiguranje preduvjeta za svrhovito djelovanje operativnih snaga civilne zaštite (npr. ronilačkog kluba)</w:t>
            </w:r>
          </w:p>
          <w:p w14:paraId="459F1384" w14:textId="77777777" w:rsidR="00C562F7" w:rsidRPr="00C841B3" w:rsidRDefault="00C562F7" w:rsidP="00C562F7">
            <w:pPr>
              <w:jc w:val="both"/>
              <w:rPr>
                <w:rFonts w:cs="Times New Roman"/>
              </w:rPr>
            </w:pPr>
            <w:r w:rsidRPr="00C841B3">
              <w:rPr>
                <w:rFonts w:cs="Times New Roman"/>
              </w:rPr>
              <w:t>•</w:t>
            </w:r>
            <w:r w:rsidRPr="00C841B3">
              <w:rPr>
                <w:rFonts w:cs="Times New Roman"/>
              </w:rPr>
              <w:tab/>
              <w:t>Osiguranje rada stožera civilne zaštite</w:t>
            </w:r>
          </w:p>
          <w:p w14:paraId="02BC78C3" w14:textId="77777777" w:rsidR="00C562F7" w:rsidRPr="00C841B3" w:rsidRDefault="00C562F7" w:rsidP="00C562F7">
            <w:pPr>
              <w:jc w:val="both"/>
              <w:rPr>
                <w:rFonts w:cs="Times New Roman"/>
              </w:rPr>
            </w:pPr>
            <w:r w:rsidRPr="00C841B3">
              <w:rPr>
                <w:rFonts w:cs="Times New Roman"/>
              </w:rPr>
              <w:t>M.8.5. Jačanje otpornosti na klimatske promjene i krizna stanja</w:t>
            </w:r>
          </w:p>
          <w:p w14:paraId="13718119" w14:textId="77777777" w:rsidR="00C562F7" w:rsidRPr="00C841B3" w:rsidRDefault="00C562F7" w:rsidP="00C562F7">
            <w:pPr>
              <w:jc w:val="both"/>
              <w:rPr>
                <w:rFonts w:cs="Times New Roman"/>
              </w:rPr>
            </w:pPr>
            <w:r w:rsidRPr="00C841B3">
              <w:rPr>
                <w:rFonts w:cs="Times New Roman"/>
              </w:rPr>
              <w:t>•</w:t>
            </w:r>
            <w:r w:rsidRPr="00C841B3">
              <w:rPr>
                <w:rFonts w:cs="Times New Roman"/>
              </w:rPr>
              <w:tab/>
              <w:t>Povećanje spremnosti i opremljenosti HGSS-a</w:t>
            </w:r>
          </w:p>
          <w:p w14:paraId="21DF1821" w14:textId="04724EAA" w:rsidR="00C562F7" w:rsidRPr="00B90C16" w:rsidRDefault="00C562F7" w:rsidP="00C562F7">
            <w:pPr>
              <w:jc w:val="both"/>
              <w:rPr>
                <w:rFonts w:cs="Times New Roman"/>
              </w:rPr>
            </w:pPr>
            <w:r w:rsidRPr="00C841B3">
              <w:rPr>
                <w:rFonts w:cs="Times New Roman"/>
              </w:rPr>
              <w:t>•</w:t>
            </w:r>
            <w:r w:rsidRPr="00C841B3">
              <w:rPr>
                <w:rFonts w:cs="Times New Roman"/>
              </w:rPr>
              <w:tab/>
              <w:t>Edukacija službenika i namještenika i osiguravanje zaštite na radu.</w:t>
            </w:r>
          </w:p>
        </w:tc>
      </w:tr>
      <w:tr w:rsidR="00C562F7" w:rsidRPr="00156733" w14:paraId="70AC29CA" w14:textId="77777777" w:rsidTr="00B074E9">
        <w:trPr>
          <w:trHeight w:val="1981"/>
        </w:trPr>
        <w:tc>
          <w:tcPr>
            <w:tcW w:w="2306" w:type="dxa"/>
            <w:shd w:val="clear" w:color="auto" w:fill="auto"/>
          </w:tcPr>
          <w:p w14:paraId="1BEB458D" w14:textId="77777777" w:rsidR="00C562F7" w:rsidRDefault="00C562F7" w:rsidP="00C562F7">
            <w:pPr>
              <w:keepNext/>
              <w:widowControl/>
              <w:suppressAutoHyphens w:val="0"/>
              <w:rPr>
                <w:rFonts w:eastAsia="Times New Roman" w:cs="Times New Roman"/>
                <w:b/>
                <w:bCs/>
                <w:lang w:eastAsia="ar-SA" w:bidi="ar-SA"/>
              </w:rPr>
            </w:pPr>
          </w:p>
          <w:p w14:paraId="1B6F02CC" w14:textId="5D7CE85E" w:rsidR="00C562F7" w:rsidRDefault="00C562F7" w:rsidP="00C562F7">
            <w:pPr>
              <w:keepNext/>
              <w:widowControl/>
              <w:suppressAutoHyphens w:val="0"/>
              <w:rPr>
                <w:rFonts w:eastAsia="Times New Roman" w:cs="Times New Roman"/>
                <w:b/>
                <w:bCs/>
                <w:lang w:eastAsia="ar-SA" w:bidi="ar-SA"/>
              </w:rPr>
            </w:pPr>
            <w:r w:rsidRPr="00C841B3">
              <w:rPr>
                <w:rFonts w:eastAsia="Times New Roman" w:cs="Times New Roman"/>
                <w:b/>
                <w:bCs/>
                <w:lang w:eastAsia="ar-SA" w:bidi="ar-SA"/>
              </w:rPr>
              <w:t>OPIS PROGRAMA</w:t>
            </w:r>
          </w:p>
          <w:p w14:paraId="645CBC69" w14:textId="77777777" w:rsidR="00C562F7" w:rsidRDefault="00C562F7" w:rsidP="00C562F7">
            <w:pPr>
              <w:keepNext/>
              <w:widowControl/>
              <w:suppressAutoHyphens w:val="0"/>
              <w:rPr>
                <w:rFonts w:eastAsia="Times New Roman" w:cs="Times New Roman"/>
                <w:b/>
                <w:bCs/>
                <w:lang w:eastAsia="ar-SA" w:bidi="ar-SA"/>
              </w:rPr>
            </w:pPr>
          </w:p>
          <w:p w14:paraId="3CACD6EE" w14:textId="77777777" w:rsidR="00C562F7" w:rsidRDefault="00C562F7" w:rsidP="00C562F7">
            <w:pPr>
              <w:keepNext/>
              <w:widowControl/>
              <w:suppressAutoHyphens w:val="0"/>
              <w:rPr>
                <w:rFonts w:eastAsia="Times New Roman" w:cs="Times New Roman"/>
                <w:b/>
                <w:bCs/>
                <w:lang w:eastAsia="ar-SA" w:bidi="ar-SA"/>
              </w:rPr>
            </w:pPr>
          </w:p>
          <w:p w14:paraId="18DCA04F" w14:textId="77777777" w:rsidR="00C562F7" w:rsidRDefault="00C562F7" w:rsidP="00C562F7">
            <w:pPr>
              <w:keepNext/>
              <w:widowControl/>
              <w:suppressAutoHyphens w:val="0"/>
              <w:rPr>
                <w:rFonts w:eastAsia="Times New Roman" w:cs="Times New Roman"/>
                <w:b/>
                <w:bCs/>
                <w:lang w:eastAsia="ar-SA" w:bidi="ar-SA"/>
              </w:rPr>
            </w:pPr>
          </w:p>
          <w:p w14:paraId="6057608F" w14:textId="77777777" w:rsidR="00C562F7" w:rsidRDefault="00C562F7" w:rsidP="00C562F7">
            <w:pPr>
              <w:keepNext/>
              <w:widowControl/>
              <w:suppressAutoHyphens w:val="0"/>
              <w:rPr>
                <w:rFonts w:eastAsia="Times New Roman" w:cs="Times New Roman"/>
                <w:b/>
                <w:bCs/>
                <w:lang w:eastAsia="ar-SA" w:bidi="ar-SA"/>
              </w:rPr>
            </w:pPr>
          </w:p>
          <w:p w14:paraId="566F01DA" w14:textId="77777777" w:rsidR="00C562F7" w:rsidRDefault="00C562F7" w:rsidP="00C562F7">
            <w:pPr>
              <w:keepNext/>
              <w:widowControl/>
              <w:suppressAutoHyphens w:val="0"/>
              <w:rPr>
                <w:rFonts w:eastAsia="Times New Roman" w:cs="Times New Roman"/>
                <w:b/>
                <w:bCs/>
                <w:lang w:eastAsia="ar-SA" w:bidi="ar-SA"/>
              </w:rPr>
            </w:pPr>
          </w:p>
          <w:p w14:paraId="4D9BD509" w14:textId="77777777" w:rsidR="00C562F7" w:rsidRDefault="00C562F7" w:rsidP="00C562F7">
            <w:pPr>
              <w:keepNext/>
              <w:widowControl/>
              <w:suppressAutoHyphens w:val="0"/>
              <w:rPr>
                <w:rFonts w:eastAsia="Times New Roman" w:cs="Times New Roman"/>
                <w:b/>
                <w:bCs/>
                <w:lang w:eastAsia="ar-SA" w:bidi="ar-SA"/>
              </w:rPr>
            </w:pPr>
          </w:p>
          <w:p w14:paraId="701F1696" w14:textId="77777777" w:rsidR="00C562F7" w:rsidRDefault="00C562F7" w:rsidP="00C562F7">
            <w:pPr>
              <w:keepNext/>
              <w:widowControl/>
              <w:suppressAutoHyphens w:val="0"/>
              <w:rPr>
                <w:rFonts w:eastAsia="Times New Roman" w:cs="Times New Roman"/>
                <w:b/>
                <w:bCs/>
                <w:lang w:eastAsia="ar-SA" w:bidi="ar-SA"/>
              </w:rPr>
            </w:pPr>
          </w:p>
          <w:p w14:paraId="1C66491C" w14:textId="77777777" w:rsidR="00C562F7" w:rsidRDefault="00C562F7" w:rsidP="00C562F7">
            <w:pPr>
              <w:keepNext/>
              <w:widowControl/>
              <w:suppressAutoHyphens w:val="0"/>
              <w:rPr>
                <w:rFonts w:eastAsia="Times New Roman" w:cs="Times New Roman"/>
                <w:b/>
                <w:bCs/>
                <w:lang w:eastAsia="ar-SA" w:bidi="ar-SA"/>
              </w:rPr>
            </w:pPr>
          </w:p>
          <w:p w14:paraId="3B19215B" w14:textId="77777777" w:rsidR="00C562F7" w:rsidRDefault="00C562F7" w:rsidP="00C562F7">
            <w:pPr>
              <w:keepNext/>
              <w:widowControl/>
              <w:suppressAutoHyphens w:val="0"/>
              <w:rPr>
                <w:rFonts w:eastAsia="Times New Roman" w:cs="Times New Roman"/>
                <w:b/>
                <w:bCs/>
                <w:lang w:eastAsia="ar-SA" w:bidi="ar-SA"/>
              </w:rPr>
            </w:pPr>
          </w:p>
          <w:p w14:paraId="195BC196" w14:textId="77777777" w:rsidR="00C562F7" w:rsidRDefault="00C562F7" w:rsidP="00C562F7">
            <w:pPr>
              <w:keepNext/>
              <w:widowControl/>
              <w:suppressAutoHyphens w:val="0"/>
              <w:rPr>
                <w:rFonts w:eastAsia="Times New Roman" w:cs="Times New Roman"/>
                <w:b/>
                <w:bCs/>
                <w:lang w:eastAsia="ar-SA" w:bidi="ar-SA"/>
              </w:rPr>
            </w:pPr>
          </w:p>
          <w:p w14:paraId="169EC475" w14:textId="0F99B9C9" w:rsidR="00C562F7" w:rsidRPr="00B90C16" w:rsidRDefault="00C562F7" w:rsidP="00C562F7">
            <w:pPr>
              <w:keepNext/>
              <w:widowControl/>
              <w:suppressAutoHyphens w:val="0"/>
              <w:rPr>
                <w:rFonts w:eastAsia="Times New Roman" w:cs="Times New Roman"/>
                <w:b/>
                <w:bCs/>
                <w:lang w:eastAsia="ar-SA" w:bidi="ar-SA"/>
              </w:rPr>
            </w:pPr>
            <w:r w:rsidRPr="00780EA5">
              <w:rPr>
                <w:rFonts w:eastAsia="Times New Roman" w:cs="Times New Roman"/>
                <w:b/>
                <w:bCs/>
                <w:lang w:eastAsia="ar-SA" w:bidi="ar-SA"/>
              </w:rPr>
              <w:lastRenderedPageBreak/>
              <w:t>ZAKONSKA I DRUGA OSNOVA NA KOJOJ SE ZASNIVA PROGRAM</w:t>
            </w:r>
          </w:p>
        </w:tc>
        <w:tc>
          <w:tcPr>
            <w:tcW w:w="8037" w:type="dxa"/>
            <w:shd w:val="clear" w:color="auto" w:fill="auto"/>
          </w:tcPr>
          <w:p w14:paraId="186529BB" w14:textId="77777777" w:rsidR="00C562F7" w:rsidRDefault="00C562F7" w:rsidP="00C562F7">
            <w:pPr>
              <w:jc w:val="both"/>
              <w:rPr>
                <w:rFonts w:cs="Times New Roman"/>
              </w:rPr>
            </w:pPr>
          </w:p>
          <w:p w14:paraId="4F6F1C8D" w14:textId="2BD7FF2D" w:rsidR="00C562F7" w:rsidRPr="00C841B3" w:rsidRDefault="00C562F7" w:rsidP="00C562F7">
            <w:pPr>
              <w:jc w:val="both"/>
              <w:rPr>
                <w:rFonts w:cs="Times New Roman"/>
              </w:rPr>
            </w:pPr>
            <w:r w:rsidRPr="00C841B3">
              <w:rPr>
                <w:rFonts w:cs="Times New Roman"/>
              </w:rPr>
              <w:t>Sukladno zakonskim propisima koji reguliraju područje vatrogastva i civilne zaštite Programom zaštite stanovništva se nastoji osigurati zaštita stanovništva, materijalnih i kulturnih dobara od velikih nesreća i katastrofa, provođenjem preventivnih i planskih aktivnosti, razvoja i jačanja spremnosti sudionika i operativnih snaga sustava civilne zaštite, a Program se provodi kroz sljedeće aktivnosti i to:</w:t>
            </w:r>
          </w:p>
          <w:p w14:paraId="74A735F8" w14:textId="77777777" w:rsidR="00C562F7" w:rsidRPr="00C841B3" w:rsidRDefault="00C562F7" w:rsidP="00C562F7">
            <w:pPr>
              <w:jc w:val="both"/>
              <w:rPr>
                <w:rFonts w:cs="Times New Roman"/>
              </w:rPr>
            </w:pPr>
            <w:r w:rsidRPr="00C841B3">
              <w:rPr>
                <w:rFonts w:cs="Times New Roman"/>
              </w:rPr>
              <w:t>•</w:t>
            </w:r>
            <w:r w:rsidRPr="00C841B3">
              <w:rPr>
                <w:rFonts w:cs="Times New Roman"/>
              </w:rPr>
              <w:tab/>
              <w:t>zaštita od požara</w:t>
            </w:r>
          </w:p>
          <w:p w14:paraId="4DCE68BF" w14:textId="77777777" w:rsidR="00C562F7" w:rsidRPr="00C841B3" w:rsidRDefault="00C562F7" w:rsidP="00C562F7">
            <w:pPr>
              <w:jc w:val="both"/>
              <w:rPr>
                <w:rFonts w:cs="Times New Roman"/>
              </w:rPr>
            </w:pPr>
            <w:r w:rsidRPr="00C841B3">
              <w:rPr>
                <w:rFonts w:cs="Times New Roman"/>
              </w:rPr>
              <w:t>•</w:t>
            </w:r>
            <w:r w:rsidRPr="00C841B3">
              <w:rPr>
                <w:rFonts w:cs="Times New Roman"/>
              </w:rPr>
              <w:tab/>
              <w:t>razvoj civilne zaštite</w:t>
            </w:r>
          </w:p>
          <w:p w14:paraId="029558C2" w14:textId="77777777" w:rsidR="00C562F7" w:rsidRPr="00C841B3" w:rsidRDefault="00C562F7" w:rsidP="00C562F7">
            <w:pPr>
              <w:jc w:val="both"/>
              <w:rPr>
                <w:rFonts w:cs="Times New Roman"/>
              </w:rPr>
            </w:pPr>
            <w:r w:rsidRPr="00C841B3">
              <w:rPr>
                <w:rFonts w:cs="Times New Roman"/>
              </w:rPr>
              <w:t>•</w:t>
            </w:r>
            <w:r w:rsidRPr="00C841B3">
              <w:rPr>
                <w:rFonts w:cs="Times New Roman"/>
              </w:rPr>
              <w:tab/>
              <w:t>oprema za civilnu zaštitu</w:t>
            </w:r>
          </w:p>
          <w:p w14:paraId="367AB722" w14:textId="77777777" w:rsidR="00C562F7" w:rsidRPr="00C841B3" w:rsidRDefault="00C562F7" w:rsidP="00C562F7">
            <w:pPr>
              <w:jc w:val="both"/>
              <w:rPr>
                <w:rFonts w:cs="Times New Roman"/>
              </w:rPr>
            </w:pPr>
            <w:r w:rsidRPr="00C841B3">
              <w:rPr>
                <w:rFonts w:cs="Times New Roman"/>
              </w:rPr>
              <w:t>•</w:t>
            </w:r>
            <w:r w:rsidRPr="00C841B3">
              <w:rPr>
                <w:rFonts w:cs="Times New Roman"/>
              </w:rPr>
              <w:tab/>
              <w:t>zaštita na radu.</w:t>
            </w:r>
          </w:p>
          <w:p w14:paraId="1CD07716" w14:textId="77777777" w:rsidR="00C562F7" w:rsidRPr="00C841B3" w:rsidRDefault="00C562F7" w:rsidP="00C562F7">
            <w:pPr>
              <w:jc w:val="both"/>
              <w:rPr>
                <w:rFonts w:cs="Times New Roman"/>
              </w:rPr>
            </w:pPr>
          </w:p>
          <w:p w14:paraId="095477F4" w14:textId="04754869" w:rsidR="00C562F7" w:rsidRDefault="00C562F7" w:rsidP="00C562F7">
            <w:pPr>
              <w:jc w:val="both"/>
              <w:rPr>
                <w:rFonts w:cs="Times New Roman"/>
              </w:rPr>
            </w:pPr>
            <w:r w:rsidRPr="00C841B3">
              <w:rPr>
                <w:rFonts w:cs="Times New Roman"/>
              </w:rPr>
              <w:lastRenderedPageBreak/>
              <w:t>Osnovni zakonski i podzakonski propisi na temelju kojih se provodi Program zaštite stanovništva su: Zakon o zaštiti od požara („Narodne novine“, broj 92/10 i 114/22), Zakon o vatrogastvu („Narodne novine“, broj125/19 i 114/22), Zakon o  sustavu civilne zaštite ("Narodne novine", broj 82/15, 118/18, 31/20, 20/21 i 114/22), Zakon o hrvatskoj gorskoj službi spašavanja („Narodne novine“, broj 79/06 i 110/15), Zakon o zaštiti na radu („Narodne novine“, broj 71/14, 118/14, 154/14, 94/18 i 96/18), te podzakonski akti.</w:t>
            </w:r>
          </w:p>
          <w:p w14:paraId="3C931A30" w14:textId="77777777" w:rsidR="00C562F7" w:rsidRPr="00B90C16" w:rsidRDefault="00C562F7" w:rsidP="00C562F7">
            <w:pPr>
              <w:jc w:val="both"/>
              <w:rPr>
                <w:rFonts w:eastAsia="Calibri" w:cs="Times New Roman"/>
                <w:kern w:val="0"/>
              </w:rPr>
            </w:pPr>
          </w:p>
          <w:p w14:paraId="11868413" w14:textId="627A79A6" w:rsidR="00C562F7" w:rsidRDefault="00C562F7" w:rsidP="00C562F7">
            <w:pPr>
              <w:jc w:val="both"/>
              <w:rPr>
                <w:rFonts w:cs="Times New Roman"/>
                <w:b/>
                <w:bCs/>
              </w:rPr>
            </w:pPr>
            <w:r w:rsidRPr="00C841B3">
              <w:rPr>
                <w:rFonts w:cs="Times New Roman"/>
                <w:b/>
                <w:bCs/>
              </w:rPr>
              <w:t>Aktivnost A100002</w:t>
            </w:r>
            <w:r>
              <w:rPr>
                <w:rFonts w:cs="Times New Roman"/>
                <w:b/>
                <w:bCs/>
              </w:rPr>
              <w:t xml:space="preserve"> </w:t>
            </w:r>
            <w:r w:rsidRPr="00C841B3">
              <w:rPr>
                <w:rFonts w:cs="Times New Roman"/>
                <w:b/>
                <w:bCs/>
              </w:rPr>
              <w:t xml:space="preserve"> Razvoj civilne zaštite - </w:t>
            </w:r>
            <w:r>
              <w:t xml:space="preserve"> </w:t>
            </w:r>
            <w:r w:rsidRPr="00C841B3">
              <w:rPr>
                <w:rFonts w:cs="Times New Roman"/>
                <w:b/>
                <w:bCs/>
              </w:rPr>
              <w:t>3</w:t>
            </w:r>
            <w:r>
              <w:rPr>
                <w:rFonts w:cs="Times New Roman"/>
                <w:b/>
                <w:bCs/>
              </w:rPr>
              <w:t>4</w:t>
            </w:r>
            <w:r w:rsidRPr="00C841B3">
              <w:rPr>
                <w:rFonts w:cs="Times New Roman"/>
                <w:b/>
                <w:bCs/>
              </w:rPr>
              <w:t>.</w:t>
            </w:r>
            <w:r>
              <w:rPr>
                <w:rFonts w:cs="Times New Roman"/>
                <w:b/>
                <w:bCs/>
              </w:rPr>
              <w:t>0</w:t>
            </w:r>
            <w:r w:rsidRPr="00C841B3">
              <w:rPr>
                <w:rFonts w:cs="Times New Roman"/>
                <w:b/>
                <w:bCs/>
              </w:rPr>
              <w:t>36,00</w:t>
            </w:r>
            <w:r>
              <w:rPr>
                <w:rFonts w:cs="Times New Roman"/>
                <w:b/>
                <w:bCs/>
              </w:rPr>
              <w:t xml:space="preserve"> eura</w:t>
            </w:r>
          </w:p>
          <w:p w14:paraId="48B9541D" w14:textId="77777777" w:rsidR="00C562F7" w:rsidRPr="00C841B3" w:rsidRDefault="00C562F7" w:rsidP="00C562F7">
            <w:pPr>
              <w:jc w:val="both"/>
              <w:rPr>
                <w:rFonts w:cs="Times New Roman"/>
                <w:b/>
                <w:bCs/>
              </w:rPr>
            </w:pPr>
          </w:p>
          <w:p w14:paraId="03E48417" w14:textId="76664ED8" w:rsidR="00C562F7" w:rsidRPr="00B90C16" w:rsidRDefault="00C562F7" w:rsidP="00C562F7">
            <w:pPr>
              <w:jc w:val="both"/>
              <w:rPr>
                <w:rFonts w:cs="Times New Roman"/>
              </w:rPr>
            </w:pPr>
            <w:r w:rsidRPr="00C841B3">
              <w:rPr>
                <w:rFonts w:cs="Times New Roman"/>
              </w:rPr>
              <w:t xml:space="preserve">U provedbi aktivnosti Razvoj civilne zaštite planirana su sredstva za rashode za Platformu županija i gradova za smanjenje rizika od katastrofa u iznosu od 400,00 </w:t>
            </w:r>
            <w:r>
              <w:rPr>
                <w:rFonts w:cs="Times New Roman"/>
              </w:rPr>
              <w:t>eura</w:t>
            </w:r>
            <w:r w:rsidRPr="00C841B3">
              <w:rPr>
                <w:rFonts w:cs="Times New Roman"/>
              </w:rPr>
              <w:t xml:space="preserve"> i sredstva za sufinanciranje HGSS Stanica Novska </w:t>
            </w:r>
            <w:r>
              <w:rPr>
                <w:rFonts w:cs="Times New Roman"/>
              </w:rPr>
              <w:t xml:space="preserve">koja se povećavaju </w:t>
            </w:r>
            <w:bookmarkStart w:id="0" w:name="_Hlk169509797"/>
            <w:r>
              <w:rPr>
                <w:rFonts w:cs="Times New Roman"/>
              </w:rPr>
              <w:t>i to iznosa</w:t>
            </w:r>
            <w:r w:rsidRPr="00C841B3">
              <w:rPr>
                <w:rFonts w:cs="Times New Roman"/>
              </w:rPr>
              <w:t xml:space="preserve"> </w:t>
            </w:r>
            <w:r>
              <w:rPr>
                <w:rFonts w:cs="Times New Roman"/>
              </w:rPr>
              <w:t xml:space="preserve">od </w:t>
            </w:r>
            <w:r w:rsidRPr="00C841B3">
              <w:rPr>
                <w:rFonts w:cs="Times New Roman"/>
              </w:rPr>
              <w:t xml:space="preserve">6.636,00 </w:t>
            </w:r>
            <w:r>
              <w:rPr>
                <w:rFonts w:cs="Times New Roman"/>
              </w:rPr>
              <w:t>eura na 33.636,00 eura</w:t>
            </w:r>
            <w:bookmarkEnd w:id="0"/>
            <w:r w:rsidRPr="00C841B3">
              <w:rPr>
                <w:rFonts w:cs="Times New Roman"/>
              </w:rPr>
              <w:t xml:space="preserve"> temeljem Zakona o hrvatskoj gorskoj službi spašavanja i Sporazuma između HGSS Stanica Novska i Sisačko-moslavačke županije</w:t>
            </w:r>
            <w:r>
              <w:rPr>
                <w:rFonts w:cs="Times New Roman"/>
              </w:rPr>
              <w:t xml:space="preserve">, </w:t>
            </w:r>
            <w:bookmarkStart w:id="1" w:name="_Hlk169509821"/>
            <w:r>
              <w:rPr>
                <w:rFonts w:cs="Times New Roman"/>
              </w:rPr>
              <w:t>a sukladno iskazanoj potrebi za nabavom opreme za obavljanje djelatnosti spašavanja na vodi</w:t>
            </w:r>
            <w:bookmarkEnd w:id="1"/>
            <w:r>
              <w:rPr>
                <w:rFonts w:cs="Times New Roman"/>
              </w:rPr>
              <w:t>.</w:t>
            </w:r>
          </w:p>
        </w:tc>
      </w:tr>
      <w:tr w:rsidR="00C562F7" w:rsidRPr="00CF45EE" w14:paraId="6786BD92" w14:textId="77777777" w:rsidTr="00B074E9">
        <w:tc>
          <w:tcPr>
            <w:tcW w:w="2306" w:type="dxa"/>
            <w:shd w:val="clear" w:color="auto" w:fill="auto"/>
          </w:tcPr>
          <w:p w14:paraId="718750E4" w14:textId="77777777" w:rsidR="00C562F7" w:rsidRDefault="00C562F7" w:rsidP="00C562F7">
            <w:pPr>
              <w:widowControl/>
              <w:suppressAutoHyphens w:val="0"/>
              <w:rPr>
                <w:rFonts w:eastAsia="Times New Roman" w:cs="Times New Roman"/>
                <w:b/>
                <w:bCs/>
                <w:lang w:eastAsia="ar-SA" w:bidi="ar-SA"/>
              </w:rPr>
            </w:pPr>
          </w:p>
          <w:p w14:paraId="44F66AA6" w14:textId="6BA3447D" w:rsidR="00C562F7" w:rsidRPr="00B90C16" w:rsidRDefault="00C562F7" w:rsidP="00C562F7">
            <w:pPr>
              <w:widowControl/>
              <w:suppressAutoHyphens w:val="0"/>
              <w:rPr>
                <w:rFonts w:eastAsia="Times New Roman" w:cs="Times New Roman"/>
                <w:b/>
                <w:bCs/>
                <w:lang w:eastAsia="ar-SA" w:bidi="ar-SA"/>
              </w:rPr>
            </w:pPr>
            <w:r w:rsidRPr="002F3DFC">
              <w:rPr>
                <w:rFonts w:eastAsia="Times New Roman" w:cs="Times New Roman"/>
                <w:b/>
                <w:bCs/>
                <w:lang w:eastAsia="ar-SA" w:bidi="ar-SA"/>
              </w:rPr>
              <w:t>OBRAZLOŽENJE PROGRAMA KROZ CILJEVE KOJI ĆE SE OSTVARITI PROVEDBOM PROGRAMA</w:t>
            </w:r>
          </w:p>
        </w:tc>
        <w:tc>
          <w:tcPr>
            <w:tcW w:w="8037" w:type="dxa"/>
            <w:shd w:val="clear" w:color="auto" w:fill="auto"/>
          </w:tcPr>
          <w:p w14:paraId="30F260EB" w14:textId="77777777" w:rsidR="00C562F7" w:rsidRDefault="00C562F7" w:rsidP="00C562F7">
            <w:pPr>
              <w:jc w:val="both"/>
              <w:rPr>
                <w:rFonts w:cs="Times New Roman"/>
              </w:rPr>
            </w:pPr>
          </w:p>
          <w:p w14:paraId="68D7C210" w14:textId="6F3720CE" w:rsidR="00C562F7" w:rsidRPr="002F3DFC" w:rsidRDefault="00C562F7" w:rsidP="00C562F7">
            <w:pPr>
              <w:jc w:val="both"/>
              <w:rPr>
                <w:rFonts w:cs="Times New Roman"/>
              </w:rPr>
            </w:pPr>
            <w:r w:rsidRPr="002F3DFC">
              <w:rPr>
                <w:rFonts w:cs="Times New Roman"/>
              </w:rPr>
              <w:t>Provedbom Programa zaštite stanovništva osigurava se ostvarivanje ciljeva prioriteta javnih politika Sisačko-moslavačke županije - 2. Održivi razvoj i unaprjeđenje kvalitete života - PC8. Zaštita okoliša, povećanje sigurnosti stanovnika, imovine i resursa te borba protiv klimatskih promjena</w:t>
            </w:r>
          </w:p>
          <w:p w14:paraId="383CE077" w14:textId="77777777" w:rsidR="00C562F7" w:rsidRPr="002F3DFC" w:rsidRDefault="00C562F7" w:rsidP="00C562F7">
            <w:pPr>
              <w:jc w:val="both"/>
              <w:rPr>
                <w:rFonts w:cs="Times New Roman"/>
              </w:rPr>
            </w:pPr>
            <w:r w:rsidRPr="002F3DFC">
              <w:rPr>
                <w:rFonts w:cs="Times New Roman"/>
              </w:rPr>
              <w:t>•</w:t>
            </w:r>
            <w:r w:rsidRPr="002F3DFC">
              <w:rPr>
                <w:rFonts w:cs="Times New Roman"/>
              </w:rPr>
              <w:tab/>
              <w:t>M.8.4. Održivo upravljanje sustavom civilne zaštite i zaštite od požara i to kroz provođenje aktivnosti za osiguravanje uvjeta za održavanje spremnosti sustava civilne zaštite i vatrogastva za djelovanje u situacijama velikih nesreća i katastrofa</w:t>
            </w:r>
          </w:p>
          <w:p w14:paraId="554F8AA5" w14:textId="127C0A5A" w:rsidR="00C562F7" w:rsidRPr="00B90C16" w:rsidRDefault="00C562F7" w:rsidP="00C562F7">
            <w:pPr>
              <w:jc w:val="both"/>
              <w:rPr>
                <w:rFonts w:cs="Times New Roman"/>
              </w:rPr>
            </w:pPr>
            <w:r w:rsidRPr="002F3DFC">
              <w:rPr>
                <w:rFonts w:cs="Times New Roman"/>
              </w:rPr>
              <w:t>•</w:t>
            </w:r>
            <w:r w:rsidRPr="002F3DFC">
              <w:rPr>
                <w:rFonts w:cs="Times New Roman"/>
              </w:rPr>
              <w:tab/>
              <w:t>M.8.5. Jačanje otpornosti na klimatske promjene i krizna stanja i to kroz provođenje aktivnosti za organiziranje, unapređivanje i obavljanje djelatnosti spašavanja i zaštite ljudskih života u  izvanrednim okolnostima</w:t>
            </w:r>
          </w:p>
        </w:tc>
      </w:tr>
      <w:tr w:rsidR="00C562F7" w:rsidRPr="0034728F" w14:paraId="45F3ABF3" w14:textId="77777777" w:rsidTr="00B074E9">
        <w:tc>
          <w:tcPr>
            <w:tcW w:w="2306" w:type="dxa"/>
            <w:shd w:val="clear" w:color="auto" w:fill="auto"/>
          </w:tcPr>
          <w:p w14:paraId="0BB72A40" w14:textId="77777777" w:rsidR="00C562F7" w:rsidRDefault="00C562F7" w:rsidP="00C562F7">
            <w:pPr>
              <w:widowControl/>
              <w:suppressAutoHyphens w:val="0"/>
              <w:rPr>
                <w:rFonts w:eastAsia="Times New Roman" w:cs="Times New Roman"/>
                <w:b/>
                <w:bCs/>
                <w:lang w:eastAsia="ar-SA" w:bidi="ar-SA"/>
              </w:rPr>
            </w:pPr>
          </w:p>
          <w:p w14:paraId="5A8CBED5" w14:textId="355151AD" w:rsidR="00C562F7" w:rsidRPr="00B90C16" w:rsidRDefault="00C562F7" w:rsidP="00C562F7">
            <w:pPr>
              <w:widowControl/>
              <w:suppressAutoHyphens w:val="0"/>
              <w:rPr>
                <w:rFonts w:eastAsia="Times New Roman" w:cs="Times New Roman"/>
                <w:b/>
                <w:bCs/>
                <w:lang w:eastAsia="ar-SA" w:bidi="ar-SA"/>
              </w:rPr>
            </w:pPr>
            <w:r w:rsidRPr="002F3DFC">
              <w:rPr>
                <w:rFonts w:eastAsia="Times New Roman" w:cs="Times New Roman"/>
                <w:b/>
                <w:bCs/>
                <w:lang w:eastAsia="ar-SA" w:bidi="ar-SA"/>
              </w:rPr>
              <w:t>POKAZATELJ</w:t>
            </w:r>
            <w:r>
              <w:rPr>
                <w:rFonts w:eastAsia="Times New Roman" w:cs="Times New Roman"/>
                <w:b/>
                <w:bCs/>
                <w:lang w:eastAsia="ar-SA" w:bidi="ar-SA"/>
              </w:rPr>
              <w:t>I</w:t>
            </w:r>
            <w:r w:rsidRPr="002F3DFC">
              <w:rPr>
                <w:rFonts w:eastAsia="Times New Roman" w:cs="Times New Roman"/>
                <w:b/>
                <w:bCs/>
                <w:lang w:eastAsia="ar-SA" w:bidi="ar-SA"/>
              </w:rPr>
              <w:t xml:space="preserve"> USPJEŠNOSTI PROGRAMA </w:t>
            </w:r>
          </w:p>
        </w:tc>
        <w:tc>
          <w:tcPr>
            <w:tcW w:w="8037" w:type="dxa"/>
            <w:shd w:val="clear" w:color="auto" w:fill="auto"/>
          </w:tcPr>
          <w:p w14:paraId="037CF3D7" w14:textId="77777777" w:rsidR="00C562F7" w:rsidRDefault="00C562F7" w:rsidP="00C562F7">
            <w:pPr>
              <w:rPr>
                <w:rFonts w:cs="Times New Roman"/>
              </w:rPr>
            </w:pPr>
          </w:p>
          <w:p w14:paraId="743CD1A6" w14:textId="0CDC88E8" w:rsidR="00C562F7" w:rsidRPr="002F3DFC" w:rsidRDefault="00C562F7" w:rsidP="00C562F7">
            <w:pPr>
              <w:rPr>
                <w:rFonts w:cs="Times New Roman"/>
              </w:rPr>
            </w:pPr>
            <w:r w:rsidRPr="002F3DFC">
              <w:rPr>
                <w:rFonts w:cs="Times New Roman"/>
              </w:rPr>
              <w:t>Pokazatelji uspješnosti provođenja Programa Zaštite stanovništva mjerljivi su kroz rezultate rada, a ovisno o posebnom cilju, rezultati i pokazatelji uspješnosti mogu se definirati kao:</w:t>
            </w:r>
          </w:p>
          <w:p w14:paraId="5C43D12D" w14:textId="77777777" w:rsidR="00C562F7" w:rsidRPr="002F3DFC" w:rsidRDefault="00C562F7" w:rsidP="00C562F7">
            <w:pPr>
              <w:rPr>
                <w:rFonts w:cs="Times New Roman"/>
              </w:rPr>
            </w:pPr>
            <w:r w:rsidRPr="002F3DFC">
              <w:rPr>
                <w:rFonts w:cs="Times New Roman"/>
              </w:rPr>
              <w:t>•</w:t>
            </w:r>
            <w:r w:rsidRPr="002F3DFC">
              <w:rPr>
                <w:rFonts w:cs="Times New Roman"/>
              </w:rPr>
              <w:tab/>
              <w:t>doneseni dokumenti na temelju obveza županije propisanih zakonima koji reguliraju područje vatrogastva i zaštite od požara, civilne zaštite i zaštite na radu</w:t>
            </w:r>
          </w:p>
          <w:p w14:paraId="30BC9F90" w14:textId="77777777" w:rsidR="00C562F7" w:rsidRPr="002F3DFC" w:rsidRDefault="00C562F7" w:rsidP="00C562F7">
            <w:pPr>
              <w:rPr>
                <w:rFonts w:cs="Times New Roman"/>
              </w:rPr>
            </w:pPr>
            <w:r w:rsidRPr="002F3DFC">
              <w:rPr>
                <w:rFonts w:cs="Times New Roman"/>
              </w:rPr>
              <w:t>•</w:t>
            </w:r>
            <w:r w:rsidRPr="002F3DFC">
              <w:rPr>
                <w:rFonts w:cs="Times New Roman"/>
              </w:rPr>
              <w:tab/>
              <w:t>održane 2  sjednice Stožera civilne zaštite</w:t>
            </w:r>
          </w:p>
          <w:p w14:paraId="4F422696" w14:textId="77777777" w:rsidR="00C562F7" w:rsidRPr="002F3DFC" w:rsidRDefault="00C562F7" w:rsidP="00C562F7">
            <w:pPr>
              <w:rPr>
                <w:rFonts w:cs="Times New Roman"/>
              </w:rPr>
            </w:pPr>
            <w:r w:rsidRPr="002F3DFC">
              <w:rPr>
                <w:rFonts w:cs="Times New Roman"/>
              </w:rPr>
              <w:t>•</w:t>
            </w:r>
            <w:r w:rsidRPr="002F3DFC">
              <w:rPr>
                <w:rFonts w:cs="Times New Roman"/>
              </w:rPr>
              <w:tab/>
              <w:t>održana edukacija za članove Stožera CZ</w:t>
            </w:r>
          </w:p>
          <w:p w14:paraId="7A7A6EA5" w14:textId="37CF2913" w:rsidR="00C562F7" w:rsidRPr="00B90C16" w:rsidRDefault="00C562F7" w:rsidP="00C562F7">
            <w:pPr>
              <w:rPr>
                <w:rFonts w:cs="Times New Roman"/>
              </w:rPr>
            </w:pPr>
            <w:r w:rsidRPr="002F3DFC">
              <w:rPr>
                <w:rFonts w:cs="Times New Roman"/>
              </w:rPr>
              <w:t>•</w:t>
            </w:r>
            <w:r w:rsidRPr="002F3DFC">
              <w:rPr>
                <w:rFonts w:cs="Times New Roman"/>
              </w:rPr>
              <w:tab/>
              <w:t>provođenje akcija spašavanja u neurbanim područjima</w:t>
            </w:r>
          </w:p>
        </w:tc>
      </w:tr>
    </w:tbl>
    <w:p w14:paraId="5E3B4D2C" w14:textId="77777777" w:rsidR="00673F2B" w:rsidRDefault="00673F2B" w:rsidP="002A7282">
      <w:pPr>
        <w:rPr>
          <w:b/>
        </w:rPr>
      </w:pPr>
    </w:p>
    <w:p w14:paraId="4F3526A4" w14:textId="76508533" w:rsidR="001F386F" w:rsidRDefault="001F386F" w:rsidP="001F386F">
      <w:pPr>
        <w:jc w:val="center"/>
        <w:rPr>
          <w:b/>
        </w:rPr>
      </w:pPr>
      <w:r>
        <w:rPr>
          <w:b/>
        </w:rPr>
        <w:t xml:space="preserve">                                                                                        </w:t>
      </w:r>
      <w:r w:rsidR="00FD1262">
        <w:rPr>
          <w:b/>
        </w:rPr>
        <w:t>PROČELNICA</w:t>
      </w:r>
    </w:p>
    <w:p w14:paraId="3BB20512" w14:textId="1D5A5A68" w:rsidR="001F386F" w:rsidRPr="00FD1262" w:rsidRDefault="001F386F" w:rsidP="001F386F">
      <w:pPr>
        <w:jc w:val="right"/>
        <w:rPr>
          <w:bCs/>
        </w:rPr>
      </w:pPr>
      <w:r>
        <w:rPr>
          <w:b/>
        </w:rPr>
        <w:t xml:space="preserve">Anita </w:t>
      </w:r>
      <w:proofErr w:type="spellStart"/>
      <w:r>
        <w:rPr>
          <w:b/>
        </w:rPr>
        <w:t>Sinjeri-Ibrišević</w:t>
      </w:r>
      <w:proofErr w:type="spellEnd"/>
      <w:r>
        <w:rPr>
          <w:b/>
        </w:rPr>
        <w:t xml:space="preserve">, </w:t>
      </w:r>
      <w:proofErr w:type="spellStart"/>
      <w:r>
        <w:rPr>
          <w:b/>
        </w:rPr>
        <w:t>dr.med.vet</w:t>
      </w:r>
      <w:proofErr w:type="spellEnd"/>
      <w:r>
        <w:rPr>
          <w:b/>
        </w:rPr>
        <w:t>.</w:t>
      </w:r>
    </w:p>
    <w:p w14:paraId="698DEDA7" w14:textId="77777777" w:rsidR="001F386F" w:rsidRDefault="001F386F" w:rsidP="001F386F">
      <w:pPr>
        <w:jc w:val="right"/>
        <w:rPr>
          <w:b/>
        </w:rPr>
      </w:pPr>
    </w:p>
    <w:p w14:paraId="13A1955B" w14:textId="77777777" w:rsidR="001F386F" w:rsidRDefault="001F386F" w:rsidP="001F386F">
      <w:pPr>
        <w:jc w:val="right"/>
        <w:rPr>
          <w:b/>
        </w:rPr>
      </w:pPr>
    </w:p>
    <w:p w14:paraId="3F9A0ECF" w14:textId="77777777" w:rsidR="001F386F" w:rsidRDefault="001F386F" w:rsidP="001F386F">
      <w:pPr>
        <w:jc w:val="right"/>
        <w:rPr>
          <w:b/>
        </w:rPr>
      </w:pPr>
    </w:p>
    <w:p w14:paraId="19D3C449" w14:textId="77777777" w:rsidR="001F386F" w:rsidRDefault="001F386F" w:rsidP="001F386F">
      <w:pPr>
        <w:jc w:val="right"/>
        <w:rPr>
          <w:b/>
        </w:rPr>
      </w:pPr>
    </w:p>
    <w:p w14:paraId="7B1D7D00" w14:textId="77777777" w:rsidR="001F386F" w:rsidRDefault="001F386F" w:rsidP="001F386F">
      <w:pPr>
        <w:jc w:val="right"/>
        <w:rPr>
          <w:b/>
        </w:rPr>
      </w:pPr>
    </w:p>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8"/>
        <w:gridCol w:w="6142"/>
      </w:tblGrid>
      <w:tr w:rsidR="002F3DFC" w:rsidRPr="002F3DFC" w14:paraId="0CE784AB" w14:textId="77777777" w:rsidTr="002F3DFC">
        <w:tc>
          <w:tcPr>
            <w:tcW w:w="10490"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24E8FC2" w14:textId="77777777" w:rsidR="002F3DFC" w:rsidRPr="00B2284C" w:rsidRDefault="00673F2B" w:rsidP="002F3DFC">
            <w:pPr>
              <w:widowControl/>
              <w:tabs>
                <w:tab w:val="left" w:pos="3053"/>
              </w:tabs>
              <w:suppressAutoHyphens w:val="0"/>
              <w:spacing w:line="252" w:lineRule="auto"/>
              <w:jc w:val="center"/>
              <w:rPr>
                <w:rFonts w:eastAsia="Calibri" w:cs="Times New Roman"/>
                <w:b/>
                <w:kern w:val="0"/>
                <w:lang w:eastAsia="en-US" w:bidi="ar-SA"/>
              </w:rPr>
            </w:pPr>
            <w:r w:rsidRPr="00B2284C">
              <w:rPr>
                <w:rFonts w:eastAsia="Calibri" w:cs="Times New Roman"/>
                <w:b/>
                <w:kern w:val="0"/>
                <w:lang w:eastAsia="en-US" w:bidi="ar-SA"/>
              </w:rPr>
              <w:t xml:space="preserve">JAVNA USTANOVA ZA UPRAVLJANJE ZAŠTIĆENIM DIJELOVIMA PRIRODE  </w:t>
            </w:r>
          </w:p>
          <w:p w14:paraId="3C9DCDA8" w14:textId="635E4373" w:rsidR="00673F2B" w:rsidRPr="00B2284C" w:rsidRDefault="00673F2B" w:rsidP="002F3DFC">
            <w:pPr>
              <w:widowControl/>
              <w:tabs>
                <w:tab w:val="left" w:pos="3053"/>
              </w:tabs>
              <w:suppressAutoHyphens w:val="0"/>
              <w:spacing w:line="252" w:lineRule="auto"/>
              <w:jc w:val="center"/>
              <w:rPr>
                <w:rFonts w:eastAsia="Calibri" w:cs="Times New Roman"/>
                <w:b/>
                <w:kern w:val="0"/>
                <w:lang w:eastAsia="en-US" w:bidi="ar-SA"/>
              </w:rPr>
            </w:pPr>
            <w:r w:rsidRPr="00B2284C">
              <w:rPr>
                <w:rFonts w:eastAsia="Calibri" w:cs="Times New Roman"/>
                <w:b/>
                <w:kern w:val="0"/>
                <w:lang w:eastAsia="en-US" w:bidi="ar-SA"/>
              </w:rPr>
              <w:t>SISAČKO-MOSLAVAČKE ŽUPANIJE</w:t>
            </w:r>
          </w:p>
        </w:tc>
      </w:tr>
      <w:tr w:rsidR="002F3DFC" w:rsidRPr="002F3DFC" w14:paraId="1E79FFEF" w14:textId="77777777" w:rsidTr="002F3DFC">
        <w:tc>
          <w:tcPr>
            <w:tcW w:w="4348" w:type="dxa"/>
            <w:tcBorders>
              <w:top w:val="single" w:sz="4" w:space="0" w:color="auto"/>
              <w:left w:val="single" w:sz="4" w:space="0" w:color="auto"/>
              <w:bottom w:val="single" w:sz="4" w:space="0" w:color="auto"/>
              <w:right w:val="single" w:sz="4" w:space="0" w:color="auto"/>
            </w:tcBorders>
            <w:shd w:val="clear" w:color="auto" w:fill="D9D9D9"/>
            <w:hideMark/>
          </w:tcPr>
          <w:p w14:paraId="28D95769" w14:textId="77777777" w:rsidR="00673F2B" w:rsidRPr="00B2284C" w:rsidRDefault="00673F2B" w:rsidP="00673F2B">
            <w:pPr>
              <w:widowControl/>
              <w:tabs>
                <w:tab w:val="left" w:pos="3053"/>
              </w:tabs>
              <w:suppressAutoHyphens w:val="0"/>
              <w:spacing w:line="252" w:lineRule="auto"/>
              <w:jc w:val="center"/>
              <w:rPr>
                <w:rFonts w:eastAsia="Calibri" w:cs="Times New Roman"/>
                <w:b/>
                <w:kern w:val="0"/>
                <w:lang w:eastAsia="en-US" w:bidi="ar-SA"/>
              </w:rPr>
            </w:pPr>
            <w:r w:rsidRPr="00B2284C">
              <w:rPr>
                <w:rFonts w:eastAsia="Calibri" w:cs="Times New Roman"/>
                <w:b/>
                <w:kern w:val="0"/>
                <w:lang w:eastAsia="en-US" w:bidi="ar-SA"/>
              </w:rPr>
              <w:lastRenderedPageBreak/>
              <w:t>STAVKA PRORAČUNA</w:t>
            </w:r>
          </w:p>
        </w:tc>
        <w:tc>
          <w:tcPr>
            <w:tcW w:w="6142" w:type="dxa"/>
            <w:tcBorders>
              <w:top w:val="single" w:sz="4" w:space="0" w:color="auto"/>
              <w:left w:val="single" w:sz="4" w:space="0" w:color="auto"/>
              <w:bottom w:val="single" w:sz="4" w:space="0" w:color="auto"/>
              <w:right w:val="single" w:sz="4" w:space="0" w:color="auto"/>
            </w:tcBorders>
            <w:shd w:val="clear" w:color="auto" w:fill="D9D9D9"/>
            <w:hideMark/>
          </w:tcPr>
          <w:p w14:paraId="34FB0EF8" w14:textId="56C1FFB7" w:rsidR="00673F2B" w:rsidRPr="00B2284C" w:rsidRDefault="00673F2B" w:rsidP="00673F2B">
            <w:pPr>
              <w:widowControl/>
              <w:tabs>
                <w:tab w:val="left" w:pos="3053"/>
              </w:tabs>
              <w:suppressAutoHyphens w:val="0"/>
              <w:spacing w:line="252" w:lineRule="auto"/>
              <w:jc w:val="center"/>
              <w:rPr>
                <w:rFonts w:eastAsia="Calibri" w:cs="Times New Roman"/>
                <w:b/>
                <w:kern w:val="0"/>
                <w:lang w:eastAsia="en-US" w:bidi="ar-SA"/>
              </w:rPr>
            </w:pPr>
            <w:r w:rsidRPr="00B2284C">
              <w:rPr>
                <w:rFonts w:eastAsia="Calibri" w:cs="Times New Roman"/>
                <w:b/>
                <w:kern w:val="0"/>
                <w:lang w:eastAsia="en-US" w:bidi="ar-SA"/>
              </w:rPr>
              <w:t xml:space="preserve">OBRAZLOŽENJE ZA IZMJENU </w:t>
            </w:r>
          </w:p>
        </w:tc>
      </w:tr>
      <w:tr w:rsidR="009970F7" w:rsidRPr="002F3DFC" w14:paraId="6E5EBEE8" w14:textId="77777777" w:rsidTr="009970F7">
        <w:tc>
          <w:tcPr>
            <w:tcW w:w="43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5C445F" w14:textId="2D668680" w:rsidR="009970F7" w:rsidRPr="002F3DFC" w:rsidRDefault="009970F7" w:rsidP="009970F7">
            <w:pPr>
              <w:widowControl/>
              <w:tabs>
                <w:tab w:val="left" w:pos="3053"/>
              </w:tabs>
              <w:suppressAutoHyphens w:val="0"/>
              <w:spacing w:line="252" w:lineRule="auto"/>
              <w:jc w:val="center"/>
              <w:rPr>
                <w:rFonts w:eastAsia="Calibri" w:cs="Times New Roman"/>
                <w:b/>
                <w:color w:val="FF0000"/>
                <w:kern w:val="0"/>
                <w:lang w:eastAsia="en-US" w:bidi="ar-SA"/>
              </w:rPr>
            </w:pPr>
            <w:r>
              <w:rPr>
                <w:rFonts w:cs="Calibri"/>
                <w:b/>
              </w:rPr>
              <w:t>R2721</w:t>
            </w:r>
          </w:p>
        </w:tc>
        <w:tc>
          <w:tcPr>
            <w:tcW w:w="6142" w:type="dxa"/>
            <w:tcBorders>
              <w:top w:val="single" w:sz="4" w:space="0" w:color="auto"/>
              <w:left w:val="single" w:sz="4" w:space="0" w:color="auto"/>
              <w:bottom w:val="single" w:sz="4" w:space="0" w:color="auto"/>
              <w:right w:val="single" w:sz="4" w:space="0" w:color="auto"/>
            </w:tcBorders>
            <w:shd w:val="clear" w:color="auto" w:fill="FFFFFF" w:themeFill="background1"/>
          </w:tcPr>
          <w:p w14:paraId="73B7D477" w14:textId="3A9CFBAF" w:rsidR="009970F7" w:rsidRPr="00FD1262" w:rsidRDefault="009970F7" w:rsidP="009970F7">
            <w:pPr>
              <w:widowControl/>
              <w:tabs>
                <w:tab w:val="left" w:pos="3053"/>
              </w:tabs>
              <w:suppressAutoHyphens w:val="0"/>
              <w:spacing w:line="252" w:lineRule="auto"/>
              <w:jc w:val="both"/>
              <w:rPr>
                <w:rFonts w:eastAsia="Calibri" w:cs="Times New Roman"/>
                <w:b/>
                <w:color w:val="FF0000"/>
                <w:kern w:val="0"/>
                <w:lang w:eastAsia="en-US" w:bidi="ar-SA"/>
              </w:rPr>
            </w:pPr>
            <w:r w:rsidRPr="00FD1262">
              <w:rPr>
                <w:rFonts w:cs="Calibri"/>
                <w:lang w:eastAsia="hr-HR"/>
              </w:rPr>
              <w:t>Sredstva planirana u iznosu od 1.000,00 eura za stručno usavršavanje smanjuju se na 600,00 eura, jer će ista biti dostatna do kraja 2024. godine</w:t>
            </w:r>
          </w:p>
        </w:tc>
      </w:tr>
      <w:tr w:rsidR="009970F7" w:rsidRPr="002F3DFC" w14:paraId="612594C0" w14:textId="77777777" w:rsidTr="009970F7">
        <w:tc>
          <w:tcPr>
            <w:tcW w:w="43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CEB6DA" w14:textId="16EDA00D" w:rsidR="009970F7" w:rsidRPr="002F3DFC" w:rsidRDefault="009970F7" w:rsidP="009970F7">
            <w:pPr>
              <w:widowControl/>
              <w:tabs>
                <w:tab w:val="left" w:pos="3053"/>
              </w:tabs>
              <w:suppressAutoHyphens w:val="0"/>
              <w:spacing w:line="252" w:lineRule="auto"/>
              <w:jc w:val="center"/>
              <w:rPr>
                <w:rFonts w:eastAsia="Calibri" w:cs="Times New Roman"/>
                <w:b/>
                <w:color w:val="FF0000"/>
                <w:kern w:val="0"/>
                <w:lang w:eastAsia="en-US" w:bidi="ar-SA"/>
              </w:rPr>
            </w:pPr>
            <w:r>
              <w:rPr>
                <w:rFonts w:cs="Calibri"/>
                <w:b/>
              </w:rPr>
              <w:t>R2725</w:t>
            </w:r>
          </w:p>
        </w:tc>
        <w:tc>
          <w:tcPr>
            <w:tcW w:w="6142" w:type="dxa"/>
            <w:tcBorders>
              <w:top w:val="single" w:sz="4" w:space="0" w:color="auto"/>
              <w:left w:val="single" w:sz="4" w:space="0" w:color="auto"/>
              <w:bottom w:val="single" w:sz="4" w:space="0" w:color="auto"/>
              <w:right w:val="single" w:sz="4" w:space="0" w:color="auto"/>
            </w:tcBorders>
            <w:shd w:val="clear" w:color="auto" w:fill="FFFFFF" w:themeFill="background1"/>
          </w:tcPr>
          <w:p w14:paraId="6C49AAAD" w14:textId="3370469C" w:rsidR="009970F7" w:rsidRPr="00FD1262" w:rsidRDefault="009970F7" w:rsidP="009970F7">
            <w:pPr>
              <w:widowControl/>
              <w:tabs>
                <w:tab w:val="left" w:pos="3053"/>
              </w:tabs>
              <w:suppressAutoHyphens w:val="0"/>
              <w:spacing w:line="252" w:lineRule="auto"/>
              <w:jc w:val="both"/>
              <w:rPr>
                <w:rFonts w:eastAsia="Calibri" w:cs="Times New Roman"/>
                <w:b/>
                <w:color w:val="FF0000"/>
                <w:kern w:val="0"/>
                <w:lang w:eastAsia="en-US" w:bidi="ar-SA"/>
              </w:rPr>
            </w:pPr>
            <w:r w:rsidRPr="00FD1262">
              <w:rPr>
                <w:rFonts w:cs="Calibri"/>
                <w:lang w:eastAsia="hr-HR"/>
              </w:rPr>
              <w:t>Sredstva planirana u iznosu od 1.562,00 eura za sitni inventar se povećavaju na 1.962,00 eura, jer  ista neće biti dostatna za potrebe nabave opreme za održavanje centra NATURA SMŽ</w:t>
            </w:r>
          </w:p>
        </w:tc>
      </w:tr>
      <w:tr w:rsidR="009970F7" w:rsidRPr="002F3DFC" w14:paraId="0AC0D7D6" w14:textId="77777777" w:rsidTr="009970F7">
        <w:tc>
          <w:tcPr>
            <w:tcW w:w="43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C864C9" w14:textId="08842296" w:rsidR="009970F7" w:rsidRPr="002F3DFC" w:rsidRDefault="009970F7" w:rsidP="009970F7">
            <w:pPr>
              <w:widowControl/>
              <w:tabs>
                <w:tab w:val="left" w:pos="3053"/>
              </w:tabs>
              <w:suppressAutoHyphens w:val="0"/>
              <w:spacing w:line="252" w:lineRule="auto"/>
              <w:jc w:val="center"/>
              <w:rPr>
                <w:rFonts w:eastAsia="Calibri" w:cs="Times New Roman"/>
                <w:b/>
                <w:color w:val="FF0000"/>
                <w:kern w:val="0"/>
                <w:lang w:eastAsia="en-US" w:bidi="ar-SA"/>
              </w:rPr>
            </w:pPr>
            <w:r>
              <w:rPr>
                <w:rFonts w:cs="Calibri"/>
                <w:b/>
              </w:rPr>
              <w:t>R2730</w:t>
            </w:r>
          </w:p>
        </w:tc>
        <w:tc>
          <w:tcPr>
            <w:tcW w:w="6142" w:type="dxa"/>
            <w:tcBorders>
              <w:top w:val="single" w:sz="4" w:space="0" w:color="auto"/>
              <w:left w:val="single" w:sz="4" w:space="0" w:color="auto"/>
              <w:bottom w:val="single" w:sz="4" w:space="0" w:color="auto"/>
              <w:right w:val="single" w:sz="4" w:space="0" w:color="auto"/>
            </w:tcBorders>
            <w:shd w:val="clear" w:color="auto" w:fill="FFFFFF" w:themeFill="background1"/>
          </w:tcPr>
          <w:p w14:paraId="17CF6776" w14:textId="7551A6EF" w:rsidR="009970F7" w:rsidRPr="00FD1262" w:rsidRDefault="009970F7" w:rsidP="009970F7">
            <w:pPr>
              <w:tabs>
                <w:tab w:val="left" w:pos="3053"/>
              </w:tabs>
              <w:jc w:val="both"/>
              <w:rPr>
                <w:rFonts w:cs="Calibri"/>
                <w:lang w:eastAsia="hr-HR"/>
              </w:rPr>
            </w:pPr>
            <w:r w:rsidRPr="00FD1262">
              <w:rPr>
                <w:rFonts w:cs="Calibri"/>
                <w:lang w:eastAsia="hr-HR"/>
              </w:rPr>
              <w:t>Sredstva planirana u iznosu 2.843,00 eura za zakupninu i najamnine se smanjuju na 2.043,00  eura jer  će ista biti dostatna za potrebe izvršavanja obveza po toj stavci</w:t>
            </w:r>
          </w:p>
        </w:tc>
      </w:tr>
      <w:tr w:rsidR="009970F7" w:rsidRPr="002F3DFC" w14:paraId="59A1DAB4" w14:textId="77777777" w:rsidTr="009970F7">
        <w:tc>
          <w:tcPr>
            <w:tcW w:w="43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24E889" w14:textId="74A4BDF0" w:rsidR="009970F7" w:rsidRPr="002F3DFC" w:rsidRDefault="009970F7" w:rsidP="009970F7">
            <w:pPr>
              <w:widowControl/>
              <w:tabs>
                <w:tab w:val="left" w:pos="3053"/>
              </w:tabs>
              <w:suppressAutoHyphens w:val="0"/>
              <w:spacing w:line="252" w:lineRule="auto"/>
              <w:jc w:val="center"/>
              <w:rPr>
                <w:rFonts w:eastAsia="Calibri" w:cs="Times New Roman"/>
                <w:b/>
                <w:color w:val="FF0000"/>
                <w:kern w:val="0"/>
                <w:lang w:eastAsia="en-US" w:bidi="ar-SA"/>
              </w:rPr>
            </w:pPr>
            <w:r>
              <w:rPr>
                <w:rFonts w:cs="Calibri"/>
                <w:b/>
              </w:rPr>
              <w:t>R2732</w:t>
            </w:r>
          </w:p>
        </w:tc>
        <w:tc>
          <w:tcPr>
            <w:tcW w:w="6142" w:type="dxa"/>
            <w:tcBorders>
              <w:top w:val="single" w:sz="4" w:space="0" w:color="auto"/>
              <w:left w:val="single" w:sz="4" w:space="0" w:color="auto"/>
              <w:bottom w:val="single" w:sz="4" w:space="0" w:color="auto"/>
              <w:right w:val="single" w:sz="4" w:space="0" w:color="auto"/>
            </w:tcBorders>
            <w:shd w:val="clear" w:color="auto" w:fill="FFFFFF" w:themeFill="background1"/>
          </w:tcPr>
          <w:p w14:paraId="59F9A7A9" w14:textId="587E1DFA" w:rsidR="009970F7" w:rsidRPr="00FD1262" w:rsidRDefault="009970F7" w:rsidP="009970F7">
            <w:pPr>
              <w:widowControl/>
              <w:tabs>
                <w:tab w:val="left" w:pos="3053"/>
              </w:tabs>
              <w:suppressAutoHyphens w:val="0"/>
              <w:spacing w:line="252" w:lineRule="auto"/>
              <w:jc w:val="both"/>
              <w:rPr>
                <w:rFonts w:eastAsia="Calibri" w:cs="Times New Roman"/>
                <w:b/>
                <w:color w:val="FF0000"/>
                <w:kern w:val="0"/>
                <w:lang w:eastAsia="en-US" w:bidi="ar-SA"/>
              </w:rPr>
            </w:pPr>
            <w:r w:rsidRPr="00FD1262">
              <w:rPr>
                <w:rFonts w:cs="Calibri"/>
                <w:lang w:eastAsia="hr-HR"/>
              </w:rPr>
              <w:t>Sredstva planirana u iznosu od 265,00 eura za računalne usluge se  smanjuju na 65,00  eura jer će ista biti dostatna do kraja 2024. godine</w:t>
            </w:r>
          </w:p>
        </w:tc>
      </w:tr>
      <w:tr w:rsidR="009970F7" w:rsidRPr="002F3DFC" w14:paraId="7D8FAB76" w14:textId="77777777" w:rsidTr="009970F7">
        <w:tc>
          <w:tcPr>
            <w:tcW w:w="43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502334" w14:textId="0887D44C" w:rsidR="009970F7" w:rsidRPr="002F3DFC" w:rsidRDefault="009970F7" w:rsidP="009970F7">
            <w:pPr>
              <w:widowControl/>
              <w:tabs>
                <w:tab w:val="left" w:pos="3053"/>
              </w:tabs>
              <w:suppressAutoHyphens w:val="0"/>
              <w:spacing w:line="252" w:lineRule="auto"/>
              <w:jc w:val="center"/>
              <w:rPr>
                <w:rFonts w:eastAsia="Calibri" w:cs="Times New Roman"/>
                <w:b/>
                <w:color w:val="FF0000"/>
                <w:kern w:val="0"/>
                <w:lang w:eastAsia="en-US" w:bidi="ar-SA"/>
              </w:rPr>
            </w:pPr>
            <w:r>
              <w:rPr>
                <w:rFonts w:cs="Calibri"/>
                <w:b/>
              </w:rPr>
              <w:t>R2735</w:t>
            </w:r>
          </w:p>
        </w:tc>
        <w:tc>
          <w:tcPr>
            <w:tcW w:w="6142" w:type="dxa"/>
            <w:tcBorders>
              <w:top w:val="single" w:sz="4" w:space="0" w:color="auto"/>
              <w:left w:val="single" w:sz="4" w:space="0" w:color="auto"/>
              <w:bottom w:val="single" w:sz="4" w:space="0" w:color="auto"/>
              <w:right w:val="single" w:sz="4" w:space="0" w:color="auto"/>
            </w:tcBorders>
            <w:shd w:val="clear" w:color="auto" w:fill="FFFFFF" w:themeFill="background1"/>
          </w:tcPr>
          <w:p w14:paraId="6A63465F" w14:textId="28000E1F" w:rsidR="009970F7" w:rsidRPr="00FD1262" w:rsidRDefault="009970F7" w:rsidP="009970F7">
            <w:pPr>
              <w:widowControl/>
              <w:tabs>
                <w:tab w:val="left" w:pos="3053"/>
              </w:tabs>
              <w:suppressAutoHyphens w:val="0"/>
              <w:spacing w:line="252" w:lineRule="auto"/>
              <w:jc w:val="both"/>
              <w:rPr>
                <w:rFonts w:eastAsia="Calibri" w:cs="Times New Roman"/>
                <w:color w:val="FF0000"/>
                <w:kern w:val="0"/>
                <w:lang w:eastAsia="hr-HR" w:bidi="ar-SA"/>
              </w:rPr>
            </w:pPr>
            <w:r w:rsidRPr="00FD1262">
              <w:rPr>
                <w:rFonts w:cs="Calibri"/>
                <w:lang w:eastAsia="hr-HR"/>
              </w:rPr>
              <w:t>Sredstva planirana u iznosu od 5.300,00 eura za premije osiguranja se povećavaju na 6.300,00 eura jer ista neće biti dostatna do kraja 2024. godine za potrebe osiguranja centra, opreme i vozila</w:t>
            </w:r>
          </w:p>
        </w:tc>
      </w:tr>
    </w:tbl>
    <w:p w14:paraId="0C84A5A7" w14:textId="77777777" w:rsidR="00673F2B" w:rsidRDefault="00673F2B" w:rsidP="002A7282">
      <w:pPr>
        <w:rPr>
          <w:b/>
        </w:rPr>
      </w:pPr>
    </w:p>
    <w:p w14:paraId="0FA493C5" w14:textId="7E190FE4" w:rsidR="00FD1262" w:rsidRDefault="00FD1262" w:rsidP="00FD1262">
      <w:pPr>
        <w:jc w:val="center"/>
        <w:rPr>
          <w:b/>
        </w:rPr>
      </w:pPr>
      <w:r>
        <w:rPr>
          <w:b/>
        </w:rPr>
        <w:t xml:space="preserve">                                                                                                     RAVNATELJICA</w:t>
      </w:r>
    </w:p>
    <w:p w14:paraId="0E19DF4B" w14:textId="476443F0" w:rsidR="00FD1262" w:rsidRPr="00FD1262" w:rsidRDefault="00FD1262" w:rsidP="00FD1262">
      <w:pPr>
        <w:jc w:val="center"/>
        <w:rPr>
          <w:bCs/>
        </w:rPr>
      </w:pPr>
      <w:r>
        <w:rPr>
          <w:bCs/>
        </w:rPr>
        <w:t xml:space="preserve">                                                                                                    </w:t>
      </w:r>
      <w:r w:rsidRPr="00FD1262">
        <w:rPr>
          <w:bCs/>
        </w:rPr>
        <w:t xml:space="preserve">Dragica </w:t>
      </w:r>
      <w:proofErr w:type="spellStart"/>
      <w:r w:rsidRPr="00FD1262">
        <w:rPr>
          <w:bCs/>
        </w:rPr>
        <w:t>Vugić</w:t>
      </w:r>
      <w:proofErr w:type="spellEnd"/>
      <w:r w:rsidRPr="00FD1262">
        <w:rPr>
          <w:bCs/>
        </w:rPr>
        <w:t xml:space="preserve">, </w:t>
      </w:r>
      <w:proofErr w:type="spellStart"/>
      <w:r w:rsidRPr="00FD1262">
        <w:rPr>
          <w:bCs/>
        </w:rPr>
        <w:t>dipl.ing.biol</w:t>
      </w:r>
      <w:proofErr w:type="spellEnd"/>
      <w:r w:rsidRPr="00FD1262">
        <w:rPr>
          <w:bCs/>
        </w:rPr>
        <w:t>.</w:t>
      </w:r>
    </w:p>
    <w:p w14:paraId="22838E99" w14:textId="77777777" w:rsidR="00FD1262" w:rsidRPr="00FD1262" w:rsidRDefault="00FD1262">
      <w:pPr>
        <w:jc w:val="right"/>
        <w:rPr>
          <w:bCs/>
        </w:rPr>
      </w:pPr>
    </w:p>
    <w:sectPr w:rsidR="00FD1262" w:rsidRPr="00FD1262" w:rsidSect="00975091">
      <w:headerReference w:type="default" r:id="rId7"/>
      <w:footerReference w:type="default" r:id="rId8"/>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E0D7E0" w14:textId="77777777" w:rsidR="006205EB" w:rsidRDefault="006205EB" w:rsidP="002A7282">
      <w:r>
        <w:separator/>
      </w:r>
    </w:p>
  </w:endnote>
  <w:endnote w:type="continuationSeparator" w:id="0">
    <w:p w14:paraId="350FA092" w14:textId="77777777" w:rsidR="006205EB" w:rsidRDefault="006205EB" w:rsidP="002A7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9461270"/>
      <w:docPartObj>
        <w:docPartGallery w:val="Page Numbers (Bottom of Page)"/>
        <w:docPartUnique/>
      </w:docPartObj>
    </w:sdtPr>
    <w:sdtContent>
      <w:p w14:paraId="35F65259" w14:textId="1762E523" w:rsidR="001F386F" w:rsidRDefault="001F386F">
        <w:pPr>
          <w:pStyle w:val="Podnoje"/>
          <w:jc w:val="center"/>
        </w:pPr>
        <w:r>
          <w:fldChar w:fldCharType="begin"/>
        </w:r>
        <w:r>
          <w:instrText>PAGE   \* MERGEFORMAT</w:instrText>
        </w:r>
        <w:r>
          <w:fldChar w:fldCharType="separate"/>
        </w:r>
        <w:r>
          <w:t>2</w:t>
        </w:r>
        <w:r>
          <w:fldChar w:fldCharType="end"/>
        </w:r>
      </w:p>
    </w:sdtContent>
  </w:sdt>
  <w:p w14:paraId="3CC7D680" w14:textId="77777777" w:rsidR="001F386F" w:rsidRDefault="001F386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A8EFFA" w14:textId="77777777" w:rsidR="006205EB" w:rsidRDefault="006205EB" w:rsidP="002A7282">
      <w:r>
        <w:separator/>
      </w:r>
    </w:p>
  </w:footnote>
  <w:footnote w:type="continuationSeparator" w:id="0">
    <w:p w14:paraId="2FD7596D" w14:textId="77777777" w:rsidR="006205EB" w:rsidRDefault="006205EB" w:rsidP="002A72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F6939A" w14:textId="475F848C" w:rsidR="002A7282" w:rsidRDefault="00B074E9" w:rsidP="00B074E9">
    <w:pPr>
      <w:pStyle w:val="Zaglavlje"/>
      <w:jc w:val="center"/>
    </w:pPr>
    <w:r>
      <w:t>OBRAZLOŽENJE II. IZMJENA I DOPUNA FINANCIJSKOG PLANA UPRAVNOG ODJELA POLJOPRIVREDU, RURALNI RAZVOJ, ZAŠTITU OKOLIŠA I PRIRODE ZA 2024. GODINU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DB165C"/>
    <w:multiLevelType w:val="hybridMultilevel"/>
    <w:tmpl w:val="D536302A"/>
    <w:lvl w:ilvl="0" w:tplc="A30C8724">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18C20FE7"/>
    <w:multiLevelType w:val="hybridMultilevel"/>
    <w:tmpl w:val="81588310"/>
    <w:lvl w:ilvl="0" w:tplc="9A46DF6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8D15984"/>
    <w:multiLevelType w:val="hybridMultilevel"/>
    <w:tmpl w:val="E0AA7CC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62AA6E2B"/>
    <w:multiLevelType w:val="hybridMultilevel"/>
    <w:tmpl w:val="855211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994945456">
    <w:abstractNumId w:val="0"/>
  </w:num>
  <w:num w:numId="2" w16cid:durableId="1568953883">
    <w:abstractNumId w:val="3"/>
  </w:num>
  <w:num w:numId="3" w16cid:durableId="2047369127">
    <w:abstractNumId w:val="2"/>
  </w:num>
  <w:num w:numId="4" w16cid:durableId="3469108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70D2"/>
    <w:rsid w:val="000178D9"/>
    <w:rsid w:val="00033F21"/>
    <w:rsid w:val="00064791"/>
    <w:rsid w:val="00067AC8"/>
    <w:rsid w:val="00072C34"/>
    <w:rsid w:val="00074354"/>
    <w:rsid w:val="000A26A9"/>
    <w:rsid w:val="000A4F93"/>
    <w:rsid w:val="000B0DEB"/>
    <w:rsid w:val="000D1621"/>
    <w:rsid w:val="000F0889"/>
    <w:rsid w:val="00110BFD"/>
    <w:rsid w:val="00157F58"/>
    <w:rsid w:val="00186814"/>
    <w:rsid w:val="001D5F8C"/>
    <w:rsid w:val="001D70E5"/>
    <w:rsid w:val="001F386F"/>
    <w:rsid w:val="00231DD9"/>
    <w:rsid w:val="002A7282"/>
    <w:rsid w:val="002B0A96"/>
    <w:rsid w:val="002E7DB8"/>
    <w:rsid w:val="002F3DFC"/>
    <w:rsid w:val="00326742"/>
    <w:rsid w:val="00346B58"/>
    <w:rsid w:val="00384B99"/>
    <w:rsid w:val="003B73A9"/>
    <w:rsid w:val="003D182D"/>
    <w:rsid w:val="003E020B"/>
    <w:rsid w:val="003E3303"/>
    <w:rsid w:val="00405035"/>
    <w:rsid w:val="00423D18"/>
    <w:rsid w:val="0046604E"/>
    <w:rsid w:val="00477E6D"/>
    <w:rsid w:val="00481940"/>
    <w:rsid w:val="004B0B03"/>
    <w:rsid w:val="004B6D77"/>
    <w:rsid w:val="004B7DCA"/>
    <w:rsid w:val="004F7E1C"/>
    <w:rsid w:val="00517A8D"/>
    <w:rsid w:val="00534144"/>
    <w:rsid w:val="00536D81"/>
    <w:rsid w:val="00552B0B"/>
    <w:rsid w:val="005E7A31"/>
    <w:rsid w:val="00610330"/>
    <w:rsid w:val="006205EB"/>
    <w:rsid w:val="00673F2B"/>
    <w:rsid w:val="006A183B"/>
    <w:rsid w:val="006B140C"/>
    <w:rsid w:val="006B79C9"/>
    <w:rsid w:val="006E4350"/>
    <w:rsid w:val="006F662D"/>
    <w:rsid w:val="007070D2"/>
    <w:rsid w:val="007472A4"/>
    <w:rsid w:val="00780EA5"/>
    <w:rsid w:val="00786F3B"/>
    <w:rsid w:val="007C1608"/>
    <w:rsid w:val="0084331D"/>
    <w:rsid w:val="00846A92"/>
    <w:rsid w:val="00866043"/>
    <w:rsid w:val="00877A82"/>
    <w:rsid w:val="008A7770"/>
    <w:rsid w:val="00970685"/>
    <w:rsid w:val="00975091"/>
    <w:rsid w:val="009970F7"/>
    <w:rsid w:val="009B0DEA"/>
    <w:rsid w:val="009F2113"/>
    <w:rsid w:val="009F5F0F"/>
    <w:rsid w:val="00A97BCA"/>
    <w:rsid w:val="00AA6566"/>
    <w:rsid w:val="00AE6F14"/>
    <w:rsid w:val="00B074E9"/>
    <w:rsid w:val="00B2284C"/>
    <w:rsid w:val="00B66CD6"/>
    <w:rsid w:val="00B80906"/>
    <w:rsid w:val="00B90C16"/>
    <w:rsid w:val="00BA28FD"/>
    <w:rsid w:val="00BC3565"/>
    <w:rsid w:val="00BF2AA3"/>
    <w:rsid w:val="00BF51F8"/>
    <w:rsid w:val="00C168EF"/>
    <w:rsid w:val="00C22214"/>
    <w:rsid w:val="00C26D83"/>
    <w:rsid w:val="00C562F7"/>
    <w:rsid w:val="00C841B3"/>
    <w:rsid w:val="00CD498E"/>
    <w:rsid w:val="00CD4B61"/>
    <w:rsid w:val="00CF5AE3"/>
    <w:rsid w:val="00D63E06"/>
    <w:rsid w:val="00D675F2"/>
    <w:rsid w:val="00D7194F"/>
    <w:rsid w:val="00DB49CE"/>
    <w:rsid w:val="00DD0D27"/>
    <w:rsid w:val="00EA2D64"/>
    <w:rsid w:val="00F04EB2"/>
    <w:rsid w:val="00F75734"/>
    <w:rsid w:val="00FA1C2B"/>
    <w:rsid w:val="00FB3EE2"/>
    <w:rsid w:val="00FC0564"/>
    <w:rsid w:val="00FC7AB8"/>
    <w:rsid w:val="00FD1262"/>
    <w:rsid w:val="00FD2C89"/>
    <w:rsid w:val="00FE141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072DC"/>
  <w15:chartTrackingRefBased/>
  <w15:docId w15:val="{D956B1B6-0C1D-4CC0-9EE4-73BDF6DFD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0D2"/>
    <w:pPr>
      <w:widowControl w:val="0"/>
      <w:suppressAutoHyphens/>
      <w:spacing w:after="0" w:line="240" w:lineRule="auto"/>
    </w:pPr>
    <w:rPr>
      <w:rFonts w:ascii="Times New Roman" w:eastAsia="SimSun" w:hAnsi="Times New Roman" w:cs="Tahoma"/>
      <w:kern w:val="1"/>
      <w:sz w:val="24"/>
      <w:szCs w:val="24"/>
      <w:lang w:eastAsia="hi-IN" w:bidi="hi-I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2A7282"/>
    <w:pPr>
      <w:tabs>
        <w:tab w:val="center" w:pos="4536"/>
        <w:tab w:val="right" w:pos="9072"/>
      </w:tabs>
    </w:pPr>
    <w:rPr>
      <w:rFonts w:cs="Mangal"/>
      <w:szCs w:val="21"/>
    </w:rPr>
  </w:style>
  <w:style w:type="character" w:customStyle="1" w:styleId="ZaglavljeChar">
    <w:name w:val="Zaglavlje Char"/>
    <w:basedOn w:val="Zadanifontodlomka"/>
    <w:link w:val="Zaglavlje"/>
    <w:uiPriority w:val="99"/>
    <w:rsid w:val="002A7282"/>
    <w:rPr>
      <w:rFonts w:ascii="Times New Roman" w:eastAsia="SimSun" w:hAnsi="Times New Roman" w:cs="Mangal"/>
      <w:kern w:val="1"/>
      <w:sz w:val="24"/>
      <w:szCs w:val="21"/>
      <w:lang w:eastAsia="hi-IN" w:bidi="hi-IN"/>
    </w:rPr>
  </w:style>
  <w:style w:type="paragraph" w:styleId="Podnoje">
    <w:name w:val="footer"/>
    <w:basedOn w:val="Normal"/>
    <w:link w:val="PodnojeChar"/>
    <w:uiPriority w:val="99"/>
    <w:unhideWhenUsed/>
    <w:rsid w:val="002A7282"/>
    <w:pPr>
      <w:tabs>
        <w:tab w:val="center" w:pos="4536"/>
        <w:tab w:val="right" w:pos="9072"/>
      </w:tabs>
    </w:pPr>
    <w:rPr>
      <w:rFonts w:cs="Mangal"/>
      <w:szCs w:val="21"/>
    </w:rPr>
  </w:style>
  <w:style w:type="character" w:customStyle="1" w:styleId="PodnojeChar">
    <w:name w:val="Podnožje Char"/>
    <w:basedOn w:val="Zadanifontodlomka"/>
    <w:link w:val="Podnoje"/>
    <w:uiPriority w:val="99"/>
    <w:rsid w:val="002A7282"/>
    <w:rPr>
      <w:rFonts w:ascii="Times New Roman" w:eastAsia="SimSun" w:hAnsi="Times New Roman" w:cs="Mangal"/>
      <w:kern w:val="1"/>
      <w:sz w:val="24"/>
      <w:szCs w:val="21"/>
      <w:lang w:eastAsia="hi-IN" w:bidi="hi-IN"/>
    </w:rPr>
  </w:style>
  <w:style w:type="paragraph" w:styleId="Odlomakpopisa">
    <w:name w:val="List Paragraph"/>
    <w:basedOn w:val="Normal"/>
    <w:uiPriority w:val="34"/>
    <w:qFormat/>
    <w:rsid w:val="00EA2D64"/>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6367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7</Pages>
  <Words>2853</Words>
  <Characters>16266</Characters>
  <Application>Microsoft Office Word</Application>
  <DocSecurity>0</DocSecurity>
  <Lines>135</Lines>
  <Paragraphs>38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Adrijana Nenadić</dc:creator>
  <cp:keywords/>
  <dc:description/>
  <cp:lastModifiedBy>Nataša Acs</cp:lastModifiedBy>
  <cp:revision>6</cp:revision>
  <dcterms:created xsi:type="dcterms:W3CDTF">2024-06-25T11:48:00Z</dcterms:created>
  <dcterms:modified xsi:type="dcterms:W3CDTF">2024-06-25T12:02:00Z</dcterms:modified>
</cp:coreProperties>
</file>